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76CBA" w:rsidRDefault="006F60DA" w:rsidP="00476CBA">
      <w:pPr>
        <w:autoSpaceDE w:val="0"/>
        <w:autoSpaceDN w:val="0"/>
        <w:adjustRightInd w:val="0"/>
        <w:ind w:right="-360"/>
      </w:pPr>
      <w:bookmarkStart w:id="0" w:name="_GoBack"/>
      <w:bookmarkEnd w:id="0"/>
      <w:r>
        <w:rPr>
          <w:noProof/>
        </w:rPr>
        <w:drawing>
          <wp:inline distT="0" distB="0" distL="0" distR="0">
            <wp:extent cx="4229100" cy="1318260"/>
            <wp:effectExtent l="0" t="0" r="0" b="0"/>
            <wp:docPr id="1" name="Picture 1" descr="OW logo 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W logo larg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29100" cy="1318260"/>
                    </a:xfrm>
                    <a:prstGeom prst="rect">
                      <a:avLst/>
                    </a:prstGeom>
                    <a:noFill/>
                    <a:ln>
                      <a:noFill/>
                    </a:ln>
                  </pic:spPr>
                </pic:pic>
              </a:graphicData>
            </a:graphic>
          </wp:inline>
        </w:drawing>
      </w:r>
    </w:p>
    <w:p w:rsidR="00476CBA" w:rsidRDefault="00476CBA" w:rsidP="00476CBA">
      <w:pPr>
        <w:autoSpaceDE w:val="0"/>
        <w:autoSpaceDN w:val="0"/>
        <w:adjustRightInd w:val="0"/>
        <w:rPr>
          <w:rFonts w:ascii="Arial" w:hAnsi="Arial" w:cs="Arial"/>
          <w:sz w:val="20"/>
          <w:szCs w:val="20"/>
        </w:rPr>
      </w:pPr>
      <w:r w:rsidRPr="00E3789B">
        <w:rPr>
          <w:rFonts w:ascii="Arial" w:hAnsi="Arial" w:cs="Arial"/>
          <w:sz w:val="20"/>
          <w:szCs w:val="20"/>
        </w:rPr>
        <w:t>PO Box 1</w:t>
      </w:r>
      <w:r>
        <w:rPr>
          <w:rFonts w:ascii="Arial" w:hAnsi="Arial" w:cs="Arial"/>
          <w:sz w:val="20"/>
          <w:szCs w:val="20"/>
        </w:rPr>
        <w:t>1648 |</w:t>
      </w:r>
      <w:r w:rsidRPr="00E3789B">
        <w:rPr>
          <w:rFonts w:ascii="Arial" w:hAnsi="Arial" w:cs="Arial"/>
          <w:sz w:val="20"/>
          <w:szCs w:val="20"/>
        </w:rPr>
        <w:t xml:space="preserve"> Eugene OR 97440</w:t>
      </w:r>
      <w:r>
        <w:rPr>
          <w:rFonts w:ascii="Arial" w:hAnsi="Arial" w:cs="Arial"/>
          <w:sz w:val="20"/>
          <w:szCs w:val="20"/>
        </w:rPr>
        <w:t xml:space="preserve"> | </w:t>
      </w:r>
      <w:r w:rsidRPr="00E3789B">
        <w:rPr>
          <w:rFonts w:ascii="Arial" w:hAnsi="Arial" w:cs="Arial"/>
          <w:sz w:val="20"/>
          <w:szCs w:val="20"/>
        </w:rPr>
        <w:t>541-344-0675</w:t>
      </w:r>
      <w:r>
        <w:rPr>
          <w:rFonts w:ascii="Arial" w:hAnsi="Arial" w:cs="Arial"/>
          <w:sz w:val="20"/>
          <w:szCs w:val="20"/>
        </w:rPr>
        <w:t xml:space="preserve"> |</w:t>
      </w:r>
      <w:r w:rsidRPr="00E3789B">
        <w:rPr>
          <w:rFonts w:ascii="Arial" w:hAnsi="Arial" w:cs="Arial"/>
          <w:sz w:val="20"/>
          <w:szCs w:val="20"/>
        </w:rPr>
        <w:t xml:space="preserve"> fax 541-343-0996</w:t>
      </w:r>
    </w:p>
    <w:p w:rsidR="00476CBA" w:rsidRDefault="00DB2C17" w:rsidP="00476CBA">
      <w:pPr>
        <w:ind w:right="-360"/>
        <w:rPr>
          <w:rFonts w:ascii="Arial" w:hAnsi="Arial" w:cs="Arial"/>
          <w:sz w:val="20"/>
          <w:szCs w:val="20"/>
        </w:rPr>
      </w:pPr>
      <w:hyperlink r:id="rId8" w:history="1">
        <w:r w:rsidR="00476CBA" w:rsidRPr="0036338D">
          <w:rPr>
            <w:rStyle w:val="Hyperlink"/>
            <w:rFonts w:ascii="Arial" w:hAnsi="Arial" w:cs="Arial"/>
            <w:sz w:val="20"/>
            <w:szCs w:val="20"/>
          </w:rPr>
          <w:t>dh@</w:t>
        </w:r>
        <w:r w:rsidR="00476CBA">
          <w:rPr>
            <w:rStyle w:val="Hyperlink"/>
            <w:rFonts w:ascii="Arial" w:hAnsi="Arial" w:cs="Arial"/>
            <w:sz w:val="20"/>
            <w:szCs w:val="20"/>
          </w:rPr>
          <w:t>oregonwild</w:t>
        </w:r>
        <w:r w:rsidR="00476CBA" w:rsidRPr="0036338D">
          <w:rPr>
            <w:rStyle w:val="Hyperlink"/>
            <w:rFonts w:ascii="Arial" w:hAnsi="Arial" w:cs="Arial"/>
            <w:sz w:val="20"/>
            <w:szCs w:val="20"/>
          </w:rPr>
          <w:t>.org</w:t>
        </w:r>
      </w:hyperlink>
      <w:r w:rsidR="00476CBA">
        <w:rPr>
          <w:rFonts w:ascii="Arial" w:hAnsi="Arial" w:cs="Arial"/>
          <w:sz w:val="20"/>
          <w:szCs w:val="20"/>
        </w:rPr>
        <w:t xml:space="preserve"> | </w:t>
      </w:r>
      <w:hyperlink r:id="rId9" w:history="1">
        <w:r w:rsidR="00476CBA" w:rsidRPr="00AA3F80">
          <w:rPr>
            <w:rStyle w:val="Hyperlink"/>
            <w:rFonts w:ascii="Arial" w:hAnsi="Arial" w:cs="Arial"/>
            <w:sz w:val="20"/>
            <w:szCs w:val="20"/>
          </w:rPr>
          <w:t>http://www.oregonwild.org/</w:t>
        </w:r>
      </w:hyperlink>
    </w:p>
    <w:p w:rsidR="00F81D97" w:rsidRDefault="00F81D97" w:rsidP="0053180D"/>
    <w:p w:rsidR="00476CBA" w:rsidRDefault="00B209B0" w:rsidP="0053180D">
      <w:r>
        <w:t>6</w:t>
      </w:r>
      <w:r w:rsidR="006F60DA">
        <w:t xml:space="preserve"> Aug 2018</w:t>
      </w:r>
    </w:p>
    <w:p w:rsidR="00476CBA" w:rsidRDefault="00476CBA" w:rsidP="0053180D"/>
    <w:p w:rsidR="00791EEE" w:rsidRPr="00BA3B36" w:rsidRDefault="00C447CA" w:rsidP="000C4474">
      <w:r>
        <w:t xml:space="preserve">TO: </w:t>
      </w:r>
      <w:r w:rsidR="00EC54BC">
        <w:t>PNW Regional Forester, Objections Reviewing Officer</w:t>
      </w:r>
      <w:r w:rsidR="00EC54BC" w:rsidRPr="00BA3B36">
        <w:t xml:space="preserve"> </w:t>
      </w:r>
    </w:p>
    <w:p w:rsidR="000C4474" w:rsidRDefault="00791EEE" w:rsidP="000C4474">
      <w:r>
        <w:t xml:space="preserve">VIA: </w:t>
      </w:r>
      <w:hyperlink r:id="rId10" w:history="1">
        <w:r w:rsidR="00EC54BC" w:rsidRPr="007A5378">
          <w:rPr>
            <w:rStyle w:val="Hyperlink"/>
          </w:rPr>
          <w:t>objections-pnw-regional-office@fs.fed.us</w:t>
        </w:r>
      </w:hyperlink>
      <w:r w:rsidR="00EC54BC">
        <w:t xml:space="preserve"> </w:t>
      </w:r>
    </w:p>
    <w:p w:rsidR="00791EEE" w:rsidRPr="00791EEE" w:rsidRDefault="00791EEE" w:rsidP="000C4474"/>
    <w:p w:rsidR="000C4474" w:rsidRDefault="000C4474" w:rsidP="000C4474">
      <w:pPr>
        <w:rPr>
          <w:b/>
        </w:rPr>
      </w:pPr>
      <w:r>
        <w:rPr>
          <w:b/>
        </w:rPr>
        <w:t>Subject: 36 CFR 21</w:t>
      </w:r>
      <w:r w:rsidR="00D42DE4">
        <w:rPr>
          <w:b/>
        </w:rPr>
        <w:t>8</w:t>
      </w:r>
      <w:r>
        <w:rPr>
          <w:b/>
        </w:rPr>
        <w:t xml:space="preserve"> </w:t>
      </w:r>
      <w:r w:rsidR="00D42DE4">
        <w:rPr>
          <w:b/>
        </w:rPr>
        <w:t xml:space="preserve">objection </w:t>
      </w:r>
      <w:r>
        <w:rPr>
          <w:b/>
        </w:rPr>
        <w:t xml:space="preserve">of the </w:t>
      </w:r>
      <w:r w:rsidR="006F60DA">
        <w:rPr>
          <w:b/>
        </w:rPr>
        <w:t>East Hills Project</w:t>
      </w:r>
    </w:p>
    <w:p w:rsidR="000C4474" w:rsidRDefault="000C4474" w:rsidP="000C4474"/>
    <w:p w:rsidR="000C4474" w:rsidRDefault="000C4474" w:rsidP="000C4474">
      <w:r>
        <w:t>Dear Forest Service:</w:t>
      </w:r>
    </w:p>
    <w:p w:rsidR="000C4474" w:rsidRDefault="000C4474" w:rsidP="000C4474"/>
    <w:p w:rsidR="00375856" w:rsidRDefault="000C4474" w:rsidP="00375856">
      <w:r>
        <w:t>In accordance with 36 CFR 21</w:t>
      </w:r>
      <w:r w:rsidR="00D42DE4">
        <w:t>8</w:t>
      </w:r>
      <w:r>
        <w:t>,</w:t>
      </w:r>
      <w:r w:rsidR="00363BEB">
        <w:t xml:space="preserve"> Oregon Wild</w:t>
      </w:r>
      <w:r w:rsidR="00375856">
        <w:t>, Cascadia Wildlands,</w:t>
      </w:r>
      <w:r w:rsidR="00D42DE4">
        <w:t xml:space="preserve"> </w:t>
      </w:r>
      <w:r w:rsidR="00363F58">
        <w:t xml:space="preserve">and Klamath Siskiyou Wildlands </w:t>
      </w:r>
      <w:r>
        <w:t xml:space="preserve">hereby </w:t>
      </w:r>
      <w:r w:rsidR="00363F58">
        <w:t>object</w:t>
      </w:r>
      <w:r w:rsidR="00D42DE4">
        <w:t xml:space="preserve"> to </w:t>
      </w:r>
      <w:r>
        <w:t>the project described below.</w:t>
      </w:r>
      <w:r w:rsidR="00375856">
        <w:t xml:space="preserve"> Oregon Wild has 20,000 </w:t>
      </w:r>
      <w:proofErr w:type="gramStart"/>
      <w:r w:rsidR="00375856">
        <w:t>members  and</w:t>
      </w:r>
      <w:proofErr w:type="gramEnd"/>
      <w:r w:rsidR="00375856">
        <w:t xml:space="preserve"> supporters who share our mission to protect and restore Oregon’s wildlands, wildlife, and waters. </w:t>
      </w:r>
    </w:p>
    <w:p w:rsidR="00375856" w:rsidRDefault="00375856" w:rsidP="00375856"/>
    <w:p w:rsidR="00375856" w:rsidRDefault="00375856" w:rsidP="00375856">
      <w:r>
        <w:t>Klamath Siskiyou Wildlands | PO Box 102 | Ashland, OR 97520 | (541) 488-5789. KS Wild is an advocate for the forests, wildlife and waters of the Rogue and Klamath Basins, working to protect and restore the extraordinary biological diversity of the Klamath-Siskiyou region of southwest Oregon and northwest California.</w:t>
      </w:r>
    </w:p>
    <w:p w:rsidR="00375856" w:rsidRDefault="00375856" w:rsidP="00375856">
      <w:r>
        <w:t xml:space="preserve"> </w:t>
      </w:r>
    </w:p>
    <w:p w:rsidR="000C4474" w:rsidRDefault="00375856" w:rsidP="000C4474">
      <w:r>
        <w:t xml:space="preserve">Cascadia Wildlands | 120 Shelton McMurphy Blvd, Ste </w:t>
      </w:r>
      <w:proofErr w:type="gramStart"/>
      <w:r>
        <w:t>240  |</w:t>
      </w:r>
      <w:proofErr w:type="gramEnd"/>
      <w:r>
        <w:t xml:space="preserve">  Eugene, OR 97401  |  541-434-1463  |  </w:t>
      </w:r>
      <w:hyperlink r:id="rId11" w:history="1">
        <w:r w:rsidRPr="00BD069B">
          <w:rPr>
            <w:rStyle w:val="Hyperlink"/>
          </w:rPr>
          <w:t>info@cascwild.org</w:t>
        </w:r>
      </w:hyperlink>
      <w:r>
        <w:t xml:space="preserve">. Cascadia Wildlands is part of a movement to protect and restore wild ecosystems of the Cascadia Bioregion, including vast old-growth forests, rivers full of wild salmon, wolves howling in the backcountry, and vibrant communities sustained by the unique landscapes. </w:t>
      </w:r>
    </w:p>
    <w:p w:rsidR="000C4474" w:rsidRDefault="000C4474" w:rsidP="000C4474"/>
    <w:p w:rsidR="000C4474" w:rsidRDefault="00AA72C9" w:rsidP="00067ECA">
      <w:r>
        <w:rPr>
          <w:b/>
        </w:rPr>
        <w:t xml:space="preserve">DOCUMENT </w:t>
      </w:r>
      <w:r w:rsidR="000C4474" w:rsidRPr="00BE36EE">
        <w:rPr>
          <w:b/>
        </w:rPr>
        <w:t>TITLE</w:t>
      </w:r>
      <w:r w:rsidR="000C4474">
        <w:t xml:space="preserve">: </w:t>
      </w:r>
      <w:r w:rsidR="00067ECA">
        <w:t>East Hills Project</w:t>
      </w:r>
      <w:r w:rsidR="00363F58">
        <w:t xml:space="preserve">, </w:t>
      </w:r>
      <w:r w:rsidR="00067ECA">
        <w:t>Final Environmental Impact Statement</w:t>
      </w:r>
      <w:r w:rsidR="00363F58">
        <w:t xml:space="preserve">, </w:t>
      </w:r>
      <w:r w:rsidR="00067ECA">
        <w:t>DRAFT RECORD OF DECISION</w:t>
      </w:r>
    </w:p>
    <w:p w:rsidR="000C4474" w:rsidRDefault="000C4474" w:rsidP="000C4474">
      <w:pPr>
        <w:pStyle w:val="Header"/>
        <w:tabs>
          <w:tab w:val="clear" w:pos="4320"/>
          <w:tab w:val="clear" w:pos="8640"/>
        </w:tabs>
      </w:pPr>
    </w:p>
    <w:p w:rsidR="00067ECA" w:rsidRPr="00A31583" w:rsidRDefault="000C4474" w:rsidP="00067ECA">
      <w:r w:rsidRPr="00BE36EE">
        <w:rPr>
          <w:b/>
        </w:rPr>
        <w:t>PROJECT DESCRIPTION</w:t>
      </w:r>
      <w:r>
        <w:t xml:space="preserve">: </w:t>
      </w:r>
      <w:r w:rsidR="00067ECA" w:rsidRPr="00A31583">
        <w:t xml:space="preserve">The </w:t>
      </w:r>
      <w:r w:rsidR="00067ECA">
        <w:t>draft ROD proposes to adopt A</w:t>
      </w:r>
      <w:r w:rsidR="00067ECA" w:rsidRPr="00A31583">
        <w:t xml:space="preserve">lternative </w:t>
      </w:r>
      <w:r w:rsidR="00067ECA">
        <w:t xml:space="preserve">2 without modification.  </w:t>
      </w:r>
      <w:r w:rsidR="002D5F1B">
        <w:t xml:space="preserve">As described in the EIS, </w:t>
      </w:r>
      <w:r w:rsidR="00067ECA">
        <w:t xml:space="preserve">Alt 2 </w:t>
      </w:r>
      <w:r w:rsidR="00067ECA" w:rsidRPr="00A31583">
        <w:t>involves:</w:t>
      </w:r>
    </w:p>
    <w:p w:rsidR="00067ECA" w:rsidRDefault="00067ECA" w:rsidP="00067ECA">
      <w:pPr>
        <w:numPr>
          <w:ilvl w:val="0"/>
          <w:numId w:val="2"/>
        </w:numPr>
        <w:spacing w:line="276" w:lineRule="auto"/>
      </w:pPr>
      <w:r>
        <w:t>128,498 acres of mechanical treatment</w:t>
      </w:r>
    </w:p>
    <w:p w:rsidR="00067ECA" w:rsidRDefault="00067ECA" w:rsidP="00067ECA">
      <w:pPr>
        <w:numPr>
          <w:ilvl w:val="1"/>
          <w:numId w:val="2"/>
        </w:numPr>
        <w:spacing w:line="276" w:lineRule="auto"/>
      </w:pPr>
      <w:r>
        <w:t>121,579 acres small and large tree thinning</w:t>
      </w:r>
    </w:p>
    <w:p w:rsidR="00067ECA" w:rsidRDefault="00067ECA" w:rsidP="00067ECA">
      <w:pPr>
        <w:numPr>
          <w:ilvl w:val="2"/>
          <w:numId w:val="2"/>
        </w:numPr>
        <w:spacing w:line="276" w:lineRule="auto"/>
      </w:pPr>
      <w:r>
        <w:t>50-65 mmbf</w:t>
      </w:r>
    </w:p>
    <w:p w:rsidR="00067ECA" w:rsidRDefault="00067ECA" w:rsidP="00067ECA">
      <w:pPr>
        <w:numPr>
          <w:ilvl w:val="2"/>
          <w:numId w:val="2"/>
        </w:numPr>
        <w:spacing w:line="276" w:lineRule="auto"/>
      </w:pPr>
      <w:r>
        <w:t>PP/MC: target basal area 20-180 ft2/acre</w:t>
      </w:r>
    </w:p>
    <w:p w:rsidR="00067ECA" w:rsidRDefault="00067ECA" w:rsidP="00067ECA">
      <w:pPr>
        <w:numPr>
          <w:ilvl w:val="2"/>
          <w:numId w:val="2"/>
        </w:numPr>
        <w:spacing w:line="276" w:lineRule="auto"/>
      </w:pPr>
      <w:r>
        <w:t xml:space="preserve">LP: </w:t>
      </w:r>
    </w:p>
    <w:p w:rsidR="00067ECA" w:rsidRDefault="00067ECA" w:rsidP="00067ECA">
      <w:pPr>
        <w:numPr>
          <w:ilvl w:val="2"/>
          <w:numId w:val="2"/>
        </w:numPr>
        <w:spacing w:line="276" w:lineRule="auto"/>
      </w:pPr>
      <w:r>
        <w:t>Juniper/Mahogany</w:t>
      </w:r>
    </w:p>
    <w:p w:rsidR="00067ECA" w:rsidRDefault="00067ECA" w:rsidP="00067ECA">
      <w:pPr>
        <w:numPr>
          <w:ilvl w:val="2"/>
          <w:numId w:val="2"/>
        </w:numPr>
        <w:spacing w:line="276" w:lineRule="auto"/>
      </w:pPr>
      <w:r>
        <w:lastRenderedPageBreak/>
        <w:t xml:space="preserve">3,984 acres of aspen treatments </w:t>
      </w:r>
    </w:p>
    <w:p w:rsidR="00067ECA" w:rsidRDefault="00067ECA" w:rsidP="00067ECA">
      <w:pPr>
        <w:numPr>
          <w:ilvl w:val="2"/>
          <w:numId w:val="2"/>
        </w:numPr>
        <w:spacing w:line="276" w:lineRule="auto"/>
      </w:pPr>
      <w:r>
        <w:t>11,723 acres of meadow habitat</w:t>
      </w:r>
    </w:p>
    <w:p w:rsidR="00067ECA" w:rsidRDefault="00067ECA" w:rsidP="00067ECA">
      <w:pPr>
        <w:numPr>
          <w:ilvl w:val="2"/>
          <w:numId w:val="2"/>
        </w:numPr>
        <w:spacing w:line="276" w:lineRule="auto"/>
      </w:pPr>
      <w:r>
        <w:t xml:space="preserve">Treatment approach: </w:t>
      </w:r>
    </w:p>
    <w:p w:rsidR="00067ECA" w:rsidRDefault="00067ECA" w:rsidP="00067ECA">
      <w:pPr>
        <w:numPr>
          <w:ilvl w:val="3"/>
          <w:numId w:val="2"/>
        </w:numPr>
        <w:spacing w:line="276" w:lineRule="auto"/>
      </w:pPr>
      <w:r>
        <w:t xml:space="preserve">retain old trees regardless of size, </w:t>
      </w:r>
    </w:p>
    <w:p w:rsidR="00067ECA" w:rsidRDefault="00067ECA" w:rsidP="00067ECA">
      <w:pPr>
        <w:numPr>
          <w:ilvl w:val="3"/>
          <w:numId w:val="2"/>
        </w:numPr>
        <w:spacing w:line="276" w:lineRule="auto"/>
      </w:pPr>
      <w:r>
        <w:t xml:space="preserve">variable density, </w:t>
      </w:r>
    </w:p>
    <w:p w:rsidR="00067ECA" w:rsidRDefault="00067ECA" w:rsidP="00067ECA">
      <w:pPr>
        <w:numPr>
          <w:ilvl w:val="3"/>
          <w:numId w:val="2"/>
        </w:numPr>
        <w:spacing w:line="276" w:lineRule="auto"/>
      </w:pPr>
      <w:r>
        <w:t xml:space="preserve">15-20% skips, </w:t>
      </w:r>
    </w:p>
    <w:p w:rsidR="00067ECA" w:rsidRDefault="00067ECA" w:rsidP="00067ECA">
      <w:pPr>
        <w:numPr>
          <w:ilvl w:val="3"/>
          <w:numId w:val="2"/>
        </w:numPr>
        <w:spacing w:line="276" w:lineRule="auto"/>
      </w:pPr>
      <w:r>
        <w:t xml:space="preserve">5-10% gaps/openings up to 5 acres, </w:t>
      </w:r>
    </w:p>
    <w:p w:rsidR="00067ECA" w:rsidRDefault="00067ECA" w:rsidP="00067ECA">
      <w:pPr>
        <w:numPr>
          <w:ilvl w:val="3"/>
          <w:numId w:val="2"/>
        </w:numPr>
        <w:spacing w:line="276" w:lineRule="auto"/>
      </w:pPr>
      <w:r>
        <w:t xml:space="preserve">3,984 acres of aspen treatments </w:t>
      </w:r>
    </w:p>
    <w:p w:rsidR="00067ECA" w:rsidRDefault="00067ECA" w:rsidP="00067ECA">
      <w:pPr>
        <w:numPr>
          <w:ilvl w:val="3"/>
          <w:numId w:val="2"/>
        </w:numPr>
        <w:spacing w:line="276" w:lineRule="auto"/>
      </w:pPr>
      <w:r>
        <w:t>11,723 acres of meadow habitat</w:t>
      </w:r>
    </w:p>
    <w:p w:rsidR="00067ECA" w:rsidRDefault="00067ECA" w:rsidP="00067ECA">
      <w:pPr>
        <w:numPr>
          <w:ilvl w:val="3"/>
          <w:numId w:val="2"/>
        </w:numPr>
        <w:spacing w:line="276" w:lineRule="auto"/>
      </w:pPr>
      <w:r>
        <w:t xml:space="preserve">128,498 acres less than 35 percent slope would be treated through mechanized </w:t>
      </w:r>
      <w:proofErr w:type="gramStart"/>
      <w:r>
        <w:t>ground based</w:t>
      </w:r>
      <w:proofErr w:type="gramEnd"/>
      <w:r>
        <w:t xml:space="preserve"> systems</w:t>
      </w:r>
    </w:p>
    <w:p w:rsidR="00067ECA" w:rsidRDefault="00067ECA" w:rsidP="00067ECA">
      <w:pPr>
        <w:numPr>
          <w:ilvl w:val="1"/>
          <w:numId w:val="2"/>
        </w:numPr>
        <w:spacing w:line="276" w:lineRule="auto"/>
      </w:pPr>
      <w:r>
        <w:t>10,826 acres small tree thinning</w:t>
      </w:r>
    </w:p>
    <w:p w:rsidR="00067ECA" w:rsidRDefault="00067ECA" w:rsidP="00067ECA">
      <w:pPr>
        <w:numPr>
          <w:ilvl w:val="0"/>
          <w:numId w:val="2"/>
        </w:numPr>
        <w:spacing w:line="276" w:lineRule="auto"/>
      </w:pPr>
      <w:r>
        <w:t>3,907 acres of hand treatment</w:t>
      </w:r>
    </w:p>
    <w:p w:rsidR="00067ECA" w:rsidRDefault="00067ECA" w:rsidP="00067ECA">
      <w:pPr>
        <w:numPr>
          <w:ilvl w:val="0"/>
          <w:numId w:val="2"/>
        </w:numPr>
        <w:spacing w:line="276" w:lineRule="auto"/>
      </w:pPr>
      <w:r>
        <w:t>6,328 acres of no treatment</w:t>
      </w:r>
    </w:p>
    <w:p w:rsidR="00067ECA" w:rsidRDefault="00067ECA" w:rsidP="00067ECA">
      <w:pPr>
        <w:numPr>
          <w:ilvl w:val="0"/>
          <w:numId w:val="2"/>
        </w:numPr>
        <w:spacing w:line="276" w:lineRule="auto"/>
      </w:pPr>
      <w:r>
        <w:t xml:space="preserve">132,000 acres of prescribed fire </w:t>
      </w:r>
    </w:p>
    <w:p w:rsidR="00067ECA" w:rsidRDefault="00067ECA" w:rsidP="00067ECA">
      <w:pPr>
        <w:numPr>
          <w:ilvl w:val="0"/>
          <w:numId w:val="2"/>
        </w:numPr>
        <w:spacing w:line="276" w:lineRule="auto"/>
      </w:pPr>
      <w:r>
        <w:t>18,000 acres of detrimental soil impacts (679 acres in meadows and riparian areas)</w:t>
      </w:r>
    </w:p>
    <w:p w:rsidR="00067ECA" w:rsidRDefault="00067ECA" w:rsidP="00067ECA">
      <w:pPr>
        <w:numPr>
          <w:ilvl w:val="0"/>
          <w:numId w:val="2"/>
        </w:numPr>
        <w:spacing w:line="276" w:lineRule="auto"/>
      </w:pPr>
      <w:r>
        <w:t>Road activities:</w:t>
      </w:r>
    </w:p>
    <w:p w:rsidR="00067ECA" w:rsidRDefault="00067ECA" w:rsidP="00067ECA">
      <w:pPr>
        <w:numPr>
          <w:ilvl w:val="1"/>
          <w:numId w:val="2"/>
        </w:numPr>
        <w:spacing w:line="276" w:lineRule="auto"/>
      </w:pPr>
      <w:r>
        <w:t xml:space="preserve">10 Miles of temporary road construction </w:t>
      </w:r>
    </w:p>
    <w:p w:rsidR="00067ECA" w:rsidRDefault="00067ECA" w:rsidP="00067ECA">
      <w:pPr>
        <w:numPr>
          <w:ilvl w:val="1"/>
          <w:numId w:val="2"/>
        </w:numPr>
        <w:spacing w:line="276" w:lineRule="auto"/>
      </w:pPr>
      <w:r>
        <w:t>8 miles ML1 -&gt; ML2</w:t>
      </w:r>
    </w:p>
    <w:p w:rsidR="00067ECA" w:rsidRDefault="00067ECA" w:rsidP="00067ECA">
      <w:pPr>
        <w:numPr>
          <w:ilvl w:val="1"/>
          <w:numId w:val="2"/>
        </w:numPr>
        <w:spacing w:line="276" w:lineRule="auto"/>
      </w:pPr>
      <w:r>
        <w:t>19 miles of ML2 -&gt; ML1</w:t>
      </w:r>
    </w:p>
    <w:p w:rsidR="00067ECA" w:rsidRDefault="00067ECA" w:rsidP="00067ECA">
      <w:pPr>
        <w:numPr>
          <w:ilvl w:val="1"/>
          <w:numId w:val="2"/>
        </w:numPr>
        <w:spacing w:line="276" w:lineRule="auto"/>
      </w:pPr>
      <w:r>
        <w:t>231 miles of road decommissioned (1,081 miles of roads exist in the project area)</w:t>
      </w:r>
    </w:p>
    <w:p w:rsidR="00067ECA" w:rsidRDefault="00067ECA" w:rsidP="00067ECA">
      <w:pPr>
        <w:numPr>
          <w:ilvl w:val="1"/>
          <w:numId w:val="2"/>
        </w:numPr>
        <w:spacing w:line="276" w:lineRule="auto"/>
      </w:pPr>
      <w:r>
        <w:t xml:space="preserve">Total road density in project area reduced from 4.98 to 3.69 mi/mi2. </w:t>
      </w:r>
    </w:p>
    <w:p w:rsidR="00067ECA" w:rsidRDefault="00067ECA" w:rsidP="00067ECA">
      <w:pPr>
        <w:numPr>
          <w:ilvl w:val="1"/>
          <w:numId w:val="2"/>
        </w:numPr>
        <w:spacing w:line="276" w:lineRule="auto"/>
      </w:pPr>
      <w:r>
        <w:t>Open road density reduced from 2.24 to 2.14 mi/mi2.</w:t>
      </w:r>
    </w:p>
    <w:p w:rsidR="00067ECA" w:rsidRDefault="00067ECA" w:rsidP="00067ECA">
      <w:pPr>
        <w:numPr>
          <w:ilvl w:val="0"/>
          <w:numId w:val="2"/>
        </w:numPr>
        <w:spacing w:line="276" w:lineRule="auto"/>
      </w:pPr>
      <w:r>
        <w:t>Plan Amendments:</w:t>
      </w:r>
    </w:p>
    <w:p w:rsidR="00067ECA" w:rsidRDefault="00067ECA" w:rsidP="000F1D42">
      <w:pPr>
        <w:numPr>
          <w:ilvl w:val="2"/>
          <w:numId w:val="2"/>
        </w:numPr>
        <w:spacing w:line="276" w:lineRule="auto"/>
      </w:pPr>
      <w:r>
        <w:t>Large Tree Removal</w:t>
      </w:r>
      <w:r w:rsidR="000F1D42">
        <w:t xml:space="preserve"> (on 79,000 acres)</w:t>
      </w:r>
      <w:r>
        <w:t xml:space="preserve">: </w:t>
      </w:r>
    </w:p>
    <w:p w:rsidR="00067ECA" w:rsidRDefault="00067ECA" w:rsidP="00067ECA">
      <w:pPr>
        <w:numPr>
          <w:ilvl w:val="2"/>
          <w:numId w:val="2"/>
        </w:numPr>
        <w:spacing w:line="276" w:lineRule="auto"/>
      </w:pPr>
      <w:r>
        <w:t xml:space="preserve">Allow removal of “Individual white fir trees &gt;21” DBH that are within two drip lines of mature and old trees, are encroaching into meadows and aspen/hardwood groves; </w:t>
      </w:r>
      <w:r w:rsidRPr="00941CD9">
        <w:rPr>
          <w:b/>
        </w:rPr>
        <w:t>or</w:t>
      </w:r>
      <w:r>
        <w:t xml:space="preserve"> would prevent attainment of resilient stand conditions if left on site;”</w:t>
      </w:r>
    </w:p>
    <w:p w:rsidR="00067ECA" w:rsidRDefault="00067ECA" w:rsidP="00067ECA">
      <w:pPr>
        <w:numPr>
          <w:ilvl w:val="2"/>
          <w:numId w:val="2"/>
        </w:numPr>
        <w:spacing w:line="276" w:lineRule="auto"/>
      </w:pPr>
      <w:r>
        <w:t xml:space="preserve">Allow removal of “individual lodgepole pine trees &gt; 21” DBH that have encroached into meadows and aspen/hardwood groves.” </w:t>
      </w:r>
    </w:p>
    <w:p w:rsidR="00067ECA" w:rsidRDefault="00067ECA" w:rsidP="00067ECA">
      <w:pPr>
        <w:numPr>
          <w:ilvl w:val="1"/>
          <w:numId w:val="2"/>
        </w:numPr>
        <w:spacing w:line="276" w:lineRule="auto"/>
      </w:pPr>
      <w:r>
        <w:t>Moist Lodgepole: Eliminate the limitation on logging no more than 10% of moist lodgepole areas per decade</w:t>
      </w:r>
    </w:p>
    <w:p w:rsidR="00067ECA" w:rsidRDefault="00067ECA" w:rsidP="00067ECA">
      <w:pPr>
        <w:numPr>
          <w:ilvl w:val="1"/>
          <w:numId w:val="2"/>
        </w:numPr>
        <w:spacing w:line="276" w:lineRule="auto"/>
      </w:pPr>
      <w:r>
        <w:t>Scenic Areas: Eliminate the 30-35% per decade limitation for MA-3.</w:t>
      </w:r>
    </w:p>
    <w:p w:rsidR="0012291C" w:rsidRDefault="0012291C" w:rsidP="000C4474"/>
    <w:p w:rsidR="000C4474" w:rsidRDefault="005C768F" w:rsidP="000C4474">
      <w:r>
        <w:rPr>
          <w:b/>
        </w:rPr>
        <w:t>PROJECT LOCATION</w:t>
      </w:r>
      <w:r w:rsidR="002C63F3">
        <w:rPr>
          <w:b/>
        </w:rPr>
        <w:t xml:space="preserve"> (Forest/District)</w:t>
      </w:r>
      <w:r w:rsidR="000C4474">
        <w:t xml:space="preserve">: </w:t>
      </w:r>
      <w:r w:rsidR="00067ECA" w:rsidRPr="00067ECA">
        <w:t>Fremont-</w:t>
      </w:r>
      <w:proofErr w:type="spellStart"/>
      <w:r w:rsidR="00067ECA" w:rsidRPr="00067ECA">
        <w:t>Winema</w:t>
      </w:r>
      <w:proofErr w:type="spellEnd"/>
      <w:r w:rsidR="00067ECA" w:rsidRPr="00067ECA">
        <w:t xml:space="preserve"> National Forests</w:t>
      </w:r>
      <w:r w:rsidR="00067ECA">
        <w:t>,</w:t>
      </w:r>
      <w:r w:rsidR="00067ECA" w:rsidRPr="00067ECA">
        <w:t xml:space="preserve"> Bly and Chiloquin Ranger Districts</w:t>
      </w:r>
    </w:p>
    <w:p w:rsidR="000C4474" w:rsidRDefault="000C4474" w:rsidP="000C4474"/>
    <w:p w:rsidR="000C4474" w:rsidRDefault="000C4474" w:rsidP="000C4474">
      <w:r w:rsidRPr="00BE36EE">
        <w:rPr>
          <w:b/>
        </w:rPr>
        <w:lastRenderedPageBreak/>
        <w:t xml:space="preserve">NAME </w:t>
      </w:r>
      <w:r w:rsidR="00FF1E86">
        <w:rPr>
          <w:b/>
        </w:rPr>
        <w:t xml:space="preserve">AND TITLE </w:t>
      </w:r>
      <w:r w:rsidRPr="00BE36EE">
        <w:rPr>
          <w:b/>
        </w:rPr>
        <w:t xml:space="preserve">OF </w:t>
      </w:r>
      <w:r w:rsidR="00FF1E86">
        <w:rPr>
          <w:b/>
        </w:rPr>
        <w:t xml:space="preserve">RESPONSIBLE </w:t>
      </w:r>
      <w:r w:rsidR="005C768F">
        <w:rPr>
          <w:b/>
        </w:rPr>
        <w:t>OFFICIAL</w:t>
      </w:r>
      <w:r>
        <w:t xml:space="preserve">: </w:t>
      </w:r>
      <w:r w:rsidR="00363F58">
        <w:t>Barry Imler, Forest Supervisor, Fremont-</w:t>
      </w:r>
      <w:proofErr w:type="spellStart"/>
      <w:r w:rsidR="00363F58">
        <w:t>Winema</w:t>
      </w:r>
      <w:proofErr w:type="spellEnd"/>
      <w:r w:rsidR="00363F58">
        <w:t xml:space="preserve"> National Forest </w:t>
      </w:r>
    </w:p>
    <w:p w:rsidR="00D42DE4" w:rsidRDefault="00D42DE4" w:rsidP="000C4474"/>
    <w:p w:rsidR="00D42DE4" w:rsidRDefault="00D42DE4" w:rsidP="000C4474">
      <w:r>
        <w:rPr>
          <w:b/>
        </w:rPr>
        <w:t xml:space="preserve">LEAD OBJECTOR: </w:t>
      </w:r>
      <w:r w:rsidRPr="00D42DE4">
        <w:t>Oregon Wild</w:t>
      </w:r>
    </w:p>
    <w:p w:rsidR="00EE7B91" w:rsidRDefault="00EE7B91" w:rsidP="000C4474"/>
    <w:p w:rsidR="000C4474" w:rsidRDefault="00EE7B91" w:rsidP="000C4474">
      <w:r w:rsidRPr="00EE7B91">
        <w:rPr>
          <w:b/>
        </w:rPr>
        <w:t>REQUEST FOR MEETING TO DISCUSS RESOLUTION:</w:t>
      </w:r>
      <w:r>
        <w:rPr>
          <w:b/>
        </w:rPr>
        <w:t xml:space="preserve"> </w:t>
      </w:r>
      <w:r w:rsidR="004B6C33">
        <w:rPr>
          <w:b/>
        </w:rPr>
        <w:t>O</w:t>
      </w:r>
      <w:r w:rsidR="0011572F">
        <w:t>bjectors hereby request</w:t>
      </w:r>
      <w:r w:rsidRPr="00EE7B91">
        <w:t xml:space="preserve"> a meeting to discuss potential resolution of the issues raised in this objection.</w:t>
      </w:r>
      <w:r w:rsidR="00363F58">
        <w:t xml:space="preserve"> </w:t>
      </w:r>
    </w:p>
    <w:p w:rsidR="0011572F" w:rsidRDefault="0011572F" w:rsidP="000C4474"/>
    <w:p w:rsidR="00D42DE4" w:rsidRPr="00D42DE4" w:rsidRDefault="00D42DE4" w:rsidP="00D42DE4">
      <w:pPr>
        <w:rPr>
          <w:rStyle w:val="updatebodytest"/>
          <w:b/>
        </w:rPr>
      </w:pPr>
      <w:r w:rsidRPr="00D42DE4">
        <w:rPr>
          <w:rStyle w:val="updatebodytest"/>
          <w:b/>
        </w:rPr>
        <w:t xml:space="preserve">NARRATIVE DESCRIPTION OF THOSE ASPECTS OF THE PROPOSED </w:t>
      </w:r>
      <w:r w:rsidR="00FF1E86">
        <w:rPr>
          <w:rStyle w:val="updatebodytest"/>
          <w:b/>
        </w:rPr>
        <w:t xml:space="preserve">DECISION </w:t>
      </w:r>
      <w:r w:rsidRPr="00D42DE4">
        <w:rPr>
          <w:rStyle w:val="updatebodytest"/>
          <w:b/>
        </w:rPr>
        <w:t>ADDRESSED BY THE OBJECTION:</w:t>
      </w:r>
      <w:r w:rsidR="00AF3006">
        <w:rPr>
          <w:rStyle w:val="updatebodytest"/>
          <w:b/>
        </w:rPr>
        <w:t xml:space="preserve"> </w:t>
      </w:r>
      <w:r w:rsidR="00AF3006" w:rsidRPr="00AF3006">
        <w:rPr>
          <w:rStyle w:val="updatebodytest"/>
        </w:rPr>
        <w:t>Objectors are particularly concerned about:</w:t>
      </w:r>
    </w:p>
    <w:p w:rsidR="00D42DE4" w:rsidRPr="00AF3006" w:rsidRDefault="00AF3006" w:rsidP="00AF3006">
      <w:pPr>
        <w:pStyle w:val="ListParagraph"/>
        <w:numPr>
          <w:ilvl w:val="0"/>
          <w:numId w:val="5"/>
        </w:numPr>
        <w:rPr>
          <w:rStyle w:val="updatebodytest"/>
          <w:b/>
        </w:rPr>
      </w:pPr>
      <w:proofErr w:type="gramStart"/>
      <w:r>
        <w:rPr>
          <w:rStyle w:val="updatebodytest"/>
        </w:rPr>
        <w:t>All of</w:t>
      </w:r>
      <w:proofErr w:type="gramEnd"/>
      <w:r>
        <w:rPr>
          <w:rStyle w:val="updatebodytest"/>
        </w:rPr>
        <w:t xml:space="preserve"> the plan amendments, including the large tree removal, and the de facto plan amendment waiving the connectivity requirements of the Eastside Screens;</w:t>
      </w:r>
    </w:p>
    <w:p w:rsidR="00AF3006" w:rsidRPr="00AF3006" w:rsidRDefault="00AF3006" w:rsidP="00AF3006">
      <w:pPr>
        <w:pStyle w:val="ListParagraph"/>
        <w:numPr>
          <w:ilvl w:val="0"/>
          <w:numId w:val="5"/>
        </w:numPr>
        <w:rPr>
          <w:rStyle w:val="updatebodytest"/>
          <w:b/>
        </w:rPr>
      </w:pPr>
      <w:r>
        <w:rPr>
          <w:rStyle w:val="updatebodytest"/>
        </w:rPr>
        <w:t>Treating too large of a fraction of the landscape with commercial logging;</w:t>
      </w:r>
    </w:p>
    <w:p w:rsidR="00AF3006" w:rsidRPr="00AF3006" w:rsidRDefault="00AF3006" w:rsidP="00AF3006">
      <w:pPr>
        <w:pStyle w:val="ListParagraph"/>
        <w:numPr>
          <w:ilvl w:val="0"/>
          <w:numId w:val="5"/>
        </w:numPr>
        <w:rPr>
          <w:rStyle w:val="updatebodytest"/>
          <w:b/>
        </w:rPr>
      </w:pPr>
      <w:r>
        <w:rPr>
          <w:rStyle w:val="updatebodytest"/>
        </w:rPr>
        <w:t>Failure to consider alternatives that would better harmonize competing objectives, and optimize the benefits from a mix of treated and untreated areas;</w:t>
      </w:r>
    </w:p>
    <w:p w:rsidR="00AF3006" w:rsidRPr="004B6C33" w:rsidRDefault="004B6C33" w:rsidP="00AF3006">
      <w:pPr>
        <w:pStyle w:val="ListParagraph"/>
        <w:numPr>
          <w:ilvl w:val="0"/>
          <w:numId w:val="5"/>
        </w:numPr>
        <w:rPr>
          <w:rStyle w:val="updatebodytest"/>
        </w:rPr>
      </w:pPr>
      <w:r w:rsidRPr="004B6C33">
        <w:rPr>
          <w:rStyle w:val="updatebodytest"/>
        </w:rPr>
        <w:t xml:space="preserve">We are concerned that excessive tree removal (especially large tree removal) will have several serious effects </w:t>
      </w:r>
      <w:proofErr w:type="gramStart"/>
      <w:r w:rsidRPr="004B6C33">
        <w:rPr>
          <w:rStyle w:val="updatebodytest"/>
        </w:rPr>
        <w:t>including:</w:t>
      </w:r>
      <w:proofErr w:type="gramEnd"/>
      <w:r w:rsidRPr="004B6C33">
        <w:rPr>
          <w:rStyle w:val="updatebodytest"/>
        </w:rPr>
        <w:t xml:space="preserve"> loss of wildlife </w:t>
      </w:r>
      <w:r>
        <w:rPr>
          <w:rStyle w:val="updatebodytest"/>
        </w:rPr>
        <w:t>habitat, loss of snag and dead wood habitat, loss of carbon storage, excessive soil impacts from road construction and heavy equipment, etc.</w:t>
      </w:r>
    </w:p>
    <w:p w:rsidR="009F01C5" w:rsidRPr="004B6C33" w:rsidRDefault="009F01C5" w:rsidP="00D42DE4">
      <w:pPr>
        <w:rPr>
          <w:rStyle w:val="updatebodytest"/>
        </w:rPr>
      </w:pPr>
    </w:p>
    <w:p w:rsidR="00D42DE4" w:rsidRPr="00D42DE4" w:rsidRDefault="00D42DE4" w:rsidP="00D42DE4">
      <w:pPr>
        <w:rPr>
          <w:rStyle w:val="updatebodytest"/>
          <w:b/>
        </w:rPr>
      </w:pPr>
      <w:r w:rsidRPr="00D42DE4">
        <w:rPr>
          <w:rStyle w:val="updatebodytest"/>
          <w:b/>
        </w:rPr>
        <w:t>SUGGESTED REMEDIES THAT WOULD RESOLVE THE OBJECTION:</w:t>
      </w:r>
    </w:p>
    <w:p w:rsidR="000C4474" w:rsidRDefault="00363BEB" w:rsidP="000C4474">
      <w:r>
        <w:t>Oregon Wild</w:t>
      </w:r>
      <w:r w:rsidR="000C4474">
        <w:t xml:space="preserve"> respectfully requests that the Forest Service withdraw the </w:t>
      </w:r>
      <w:r w:rsidR="005C768F">
        <w:t xml:space="preserve">recommended project </w:t>
      </w:r>
      <w:r w:rsidR="000C4474">
        <w:t>and —</w:t>
      </w:r>
    </w:p>
    <w:p w:rsidR="0011572F" w:rsidRDefault="0011572F" w:rsidP="000C4474">
      <w:pPr>
        <w:numPr>
          <w:ilvl w:val="0"/>
          <w:numId w:val="1"/>
        </w:numPr>
      </w:pPr>
      <w:r>
        <w:t>Drop all the plan amendments</w:t>
      </w:r>
      <w:r w:rsidR="004A6BBE">
        <w:t>;</w:t>
      </w:r>
      <w:r>
        <w:t xml:space="preserve"> and</w:t>
      </w:r>
    </w:p>
    <w:p w:rsidR="0011572F" w:rsidRDefault="0011572F" w:rsidP="000C4474">
      <w:pPr>
        <w:numPr>
          <w:ilvl w:val="0"/>
          <w:numId w:val="1"/>
        </w:numPr>
      </w:pPr>
      <w:r>
        <w:t>Follow the connectivity requirements of the Eastside Screens;</w:t>
      </w:r>
      <w:r w:rsidR="004A6BBE">
        <w:t xml:space="preserve"> </w:t>
      </w:r>
      <w:r>
        <w:t>and</w:t>
      </w:r>
    </w:p>
    <w:p w:rsidR="000C4474" w:rsidRDefault="0011572F" w:rsidP="000C4474">
      <w:pPr>
        <w:numPr>
          <w:ilvl w:val="0"/>
          <w:numId w:val="1"/>
        </w:numPr>
      </w:pPr>
      <w:r>
        <w:t xml:space="preserve">Reduce the footprint of commercial logging to better harmonize competing objectives and optimize the benefits from a mix of treated and untreated areas; </w:t>
      </w:r>
      <w:r w:rsidR="00DB6EB0">
        <w:t>or</w:t>
      </w:r>
    </w:p>
    <w:p w:rsidR="000C4474" w:rsidRDefault="00CD23A8" w:rsidP="000C4474">
      <w:pPr>
        <w:numPr>
          <w:ilvl w:val="0"/>
          <w:numId w:val="1"/>
        </w:numPr>
      </w:pPr>
      <w:r>
        <w:t>P</w:t>
      </w:r>
      <w:r w:rsidR="000C4474">
        <w:t xml:space="preserve">repare a new EIS </w:t>
      </w:r>
      <w:r w:rsidR="00DB6EB0">
        <w:t xml:space="preserve">to </w:t>
      </w:r>
      <w:r w:rsidR="0011572F">
        <w:t xml:space="preserve">consider all reasonable alternatives and </w:t>
      </w:r>
      <w:r w:rsidR="00DB6EB0">
        <w:t xml:space="preserve">address the significant impacts and unresolved conflicts </w:t>
      </w:r>
      <w:r w:rsidR="0011572F">
        <w:t xml:space="preserve">identified in comments and objections </w:t>
      </w:r>
      <w:r w:rsidR="00DB6EB0">
        <w:t xml:space="preserve">and </w:t>
      </w:r>
      <w:r w:rsidR="000C4474">
        <w:t>fully complies with the requirements of NEPA and the CEQ regulations.</w:t>
      </w:r>
    </w:p>
    <w:p w:rsidR="009F01C5" w:rsidRDefault="009F01C5" w:rsidP="009F01C5">
      <w:pPr>
        <w:rPr>
          <w:rStyle w:val="updatebodytest"/>
          <w:b/>
        </w:rPr>
      </w:pPr>
    </w:p>
    <w:p w:rsidR="009F01C5" w:rsidRPr="00363F58" w:rsidRDefault="009F01C5" w:rsidP="009F01C5">
      <w:pPr>
        <w:rPr>
          <w:rStyle w:val="updatebodytest"/>
        </w:rPr>
      </w:pPr>
      <w:r>
        <w:rPr>
          <w:rStyle w:val="updatebodytest"/>
          <w:b/>
        </w:rPr>
        <w:t>DESCRIBE HOW THE OBJECTIONS RELATE TO PRIOR COMMENTS:</w:t>
      </w:r>
    </w:p>
    <w:p w:rsidR="009F01C5" w:rsidRPr="00363F58" w:rsidRDefault="00363F58" w:rsidP="00034114">
      <w:pPr>
        <w:rPr>
          <w:rStyle w:val="updatebodytest"/>
        </w:rPr>
      </w:pPr>
      <w:r w:rsidRPr="00363F58">
        <w:rPr>
          <w:rStyle w:val="updatebodytest"/>
        </w:rPr>
        <w:t>Oregon Wild submitted detailed comments dated</w:t>
      </w:r>
      <w:r w:rsidR="0011572F">
        <w:rPr>
          <w:rStyle w:val="updatebodytest"/>
        </w:rPr>
        <w:t xml:space="preserve"> April 9, 2018 and Nov 11, 2016</w:t>
      </w:r>
      <w:r w:rsidR="00BA662B">
        <w:rPr>
          <w:rStyle w:val="updatebodytest"/>
        </w:rPr>
        <w:t>.</w:t>
      </w:r>
      <w:r w:rsidR="0011572F">
        <w:rPr>
          <w:rStyle w:val="updatebodytest"/>
        </w:rPr>
        <w:t xml:space="preserve"> </w:t>
      </w:r>
      <w:r w:rsidR="0011572F">
        <w:t>Klamath Siskiyou Wildlands submitted detailed comments on the DEIS dated April 3, 2018.</w:t>
      </w:r>
    </w:p>
    <w:p w:rsidR="00F95334" w:rsidRDefault="00F95334" w:rsidP="00034114">
      <w:pPr>
        <w:rPr>
          <w:rStyle w:val="updatebodytest"/>
          <w:b/>
        </w:rPr>
      </w:pPr>
    </w:p>
    <w:p w:rsidR="00034114" w:rsidRPr="00D42DE4" w:rsidRDefault="00034114" w:rsidP="00034114">
      <w:pPr>
        <w:rPr>
          <w:rStyle w:val="updatebodytest"/>
          <w:b/>
        </w:rPr>
      </w:pPr>
      <w:r w:rsidRPr="00D42DE4">
        <w:rPr>
          <w:rStyle w:val="updatebodytest"/>
          <w:b/>
        </w:rPr>
        <w:t xml:space="preserve">SPECIFIC ISSUES RELATED TO THE PROPOSED </w:t>
      </w:r>
      <w:r w:rsidR="00813383">
        <w:rPr>
          <w:rStyle w:val="updatebodytest"/>
          <w:b/>
        </w:rPr>
        <w:t>ACTION</w:t>
      </w:r>
      <w:r w:rsidRPr="00D42DE4">
        <w:rPr>
          <w:rStyle w:val="updatebodytest"/>
          <w:b/>
        </w:rPr>
        <w:t>:</w:t>
      </w:r>
    </w:p>
    <w:p w:rsidR="000C4474" w:rsidRDefault="000C4474" w:rsidP="000C4474"/>
    <w:p w:rsidR="003E76EE" w:rsidRPr="00C916C7" w:rsidRDefault="00EB0CC6" w:rsidP="00C916C7">
      <w:pPr>
        <w:pStyle w:val="Heading2"/>
        <w:rPr>
          <w:rFonts w:ascii="Arial" w:hAnsi="Arial" w:cs="Arial"/>
          <w:sz w:val="28"/>
          <w:szCs w:val="28"/>
        </w:rPr>
      </w:pPr>
      <w:r>
        <w:rPr>
          <w:rFonts w:ascii="Arial" w:hAnsi="Arial" w:cs="Arial"/>
          <w:sz w:val="28"/>
          <w:szCs w:val="28"/>
        </w:rPr>
        <w:lastRenderedPageBreak/>
        <w:t xml:space="preserve">CONNECTIVITY: </w:t>
      </w:r>
      <w:r w:rsidR="003E76EE" w:rsidRPr="00C916C7">
        <w:rPr>
          <w:rFonts w:ascii="Arial" w:hAnsi="Arial" w:cs="Arial"/>
          <w:sz w:val="28"/>
          <w:szCs w:val="28"/>
        </w:rPr>
        <w:t>The draft ROD violates the LRMP as amended by the Connectivity requirements of the Eastside Screens.  The draft ROD adopts a de facto plan amendment for connectivity without following NEPA and NFMA procedures. The FEIS failed to disclose the adverse impacts of failing to follow connectivity requirements.</w:t>
      </w:r>
    </w:p>
    <w:p w:rsidR="00075E03" w:rsidRDefault="0081559E" w:rsidP="00075E03">
      <w:r>
        <w:t xml:space="preserve">This project violates the LRMP as amended by the Eastside Screens. </w:t>
      </w:r>
      <w:r w:rsidR="00075E03">
        <w:t xml:space="preserve">The 1995 EA for the Eastside Screens (Appendix C, p 17) says “Connectivity corridors allow critical dispersal habitat for the young of some </w:t>
      </w:r>
      <w:proofErr w:type="gramStart"/>
      <w:r w:rsidR="00075E03">
        <w:t>species, and</w:t>
      </w:r>
      <w:proofErr w:type="gramEnd"/>
      <w:r w:rsidR="00075E03">
        <w:t xml:space="preserve"> hiding/travel corridors for others. Maintaining connections between late and </w:t>
      </w:r>
      <w:proofErr w:type="gramStart"/>
      <w:r w:rsidR="00075E03">
        <w:t>old-structure</w:t>
      </w:r>
      <w:proofErr w:type="gramEnd"/>
      <w:r w:rsidR="00075E03">
        <w:t xml:space="preserve"> stands insures that species associated with those habitats can be mobile and interact. …” </w:t>
      </w:r>
    </w:p>
    <w:p w:rsidR="00075E03" w:rsidRDefault="00075E03" w:rsidP="00C2468A"/>
    <w:p w:rsidR="00075E03" w:rsidRDefault="008A7642" w:rsidP="00C2468A">
      <w:r>
        <w:t xml:space="preserve">The Project analysis and design fails to comply with requirements to maintain connectivity. </w:t>
      </w:r>
      <w:r w:rsidR="00667D3D">
        <w:t>Oregon Wild raised this concern in its comments on the DEIS. The Re</w:t>
      </w:r>
      <w:r w:rsidR="00075E03">
        <w:t>sponse to Comment (OW 1-9) says:</w:t>
      </w:r>
    </w:p>
    <w:p w:rsidR="00075E03" w:rsidRDefault="00667D3D" w:rsidP="00075E03">
      <w:pPr>
        <w:ind w:left="720"/>
      </w:pPr>
      <w:r>
        <w:t>The Eastside Screen requirement to maintain connectivity between stands of LOS and old growth will be met by the project. The treatments proposed will result in variably thinned uneven-aged stands with unthinned retention patches interspersed throughout.</w:t>
      </w:r>
      <w:r w:rsidR="00C2468A">
        <w:t xml:space="preserve"> ... </w:t>
      </w:r>
      <w:r w:rsidR="00075E03">
        <w:t>C</w:t>
      </w:r>
      <w:r w:rsidR="00C2468A">
        <w:t>onnectivity corridors between LOS and old</w:t>
      </w:r>
      <w:r w:rsidR="00075E03">
        <w:t xml:space="preserve"> </w:t>
      </w:r>
      <w:r w:rsidR="00C2468A">
        <w:t xml:space="preserve">growth were identified according to the Eastside Screen direction, Wildlife Report, Appendix B. </w:t>
      </w:r>
      <w:r w:rsidR="00331DB9">
        <w:t>... The prescribed treatments of variable thinning, retention patches, maintenance of old trees and 30% cover for mule deer will provide for connectivity across the landscape of the East Hills Project.</w:t>
      </w:r>
    </w:p>
    <w:p w:rsidR="004A771A" w:rsidRDefault="00C2468A" w:rsidP="004A771A">
      <w:pPr>
        <w:autoSpaceDE w:val="0"/>
        <w:autoSpaceDN w:val="0"/>
        <w:adjustRightInd w:val="0"/>
      </w:pPr>
      <w:r>
        <w:t xml:space="preserve">Appendix B is available here: </w:t>
      </w:r>
      <w:hyperlink r:id="rId12" w:history="1">
        <w:r w:rsidRPr="003B3E96">
          <w:rPr>
            <w:rStyle w:val="Hyperlink"/>
          </w:rPr>
          <w:t>https://www.fs.usda.gov/nfs/11558/www/nepa/101283_FSPLT3_4352047.pdf</w:t>
        </w:r>
      </w:hyperlink>
      <w:r w:rsidR="00075E03">
        <w:t xml:space="preserve">. </w:t>
      </w:r>
      <w:r>
        <w:t xml:space="preserve">Unfortunately, the FEIS and this Appendix </w:t>
      </w:r>
      <w:r w:rsidR="00667D3D">
        <w:t>f</w:t>
      </w:r>
      <w:r>
        <w:t>ail</w:t>
      </w:r>
      <w:r w:rsidR="00667D3D">
        <w:t xml:space="preserve"> to demonstrate compliance with the LRMP as amended by the Eastside Screens.</w:t>
      </w:r>
      <w:r>
        <w:t xml:space="preserve"> </w:t>
      </w:r>
      <w:r w:rsidR="00075E03">
        <w:t xml:space="preserve">This document lacks any maps, </w:t>
      </w:r>
      <w:r w:rsidR="00B92741">
        <w:t xml:space="preserve">descriptions of the existing condition of corridors or the effects of logging in corridors, </w:t>
      </w:r>
      <w:r w:rsidR="00075E03">
        <w:t xml:space="preserve">or detailed prescriptions designed to maintain connectivity corridors as required in the Screens.  </w:t>
      </w:r>
      <w:r w:rsidR="00132EFD">
        <w:t xml:space="preserve">Appendix B tries to make the case that business-as-usual thinning, with a few mitigations such as small retention patches, complies with the connectivity requirements of the screens. This effort fails. </w:t>
      </w:r>
      <w:r w:rsidR="009317CC">
        <w:t xml:space="preserve">The FS seems to be saying “We don’t need to protect corridors between LOS stands, because our prescriptions provide connectivity everywhere.” This argument fails because </w:t>
      </w:r>
      <w:r w:rsidR="0081559E">
        <w:t>(</w:t>
      </w:r>
      <w:proofErr w:type="spellStart"/>
      <w:r w:rsidR="0081559E">
        <w:t>i</w:t>
      </w:r>
      <w:proofErr w:type="spellEnd"/>
      <w:r w:rsidR="0081559E">
        <w:t xml:space="preserve">) heavy thinning results in fragmentation of wildlife cover patches and inhibits wildlife movement, and (ii) </w:t>
      </w:r>
      <w:r w:rsidR="009317CC">
        <w:t xml:space="preserve">the FS prescriptions do not meet the definition of connectivity habitat under the Screens. </w:t>
      </w:r>
      <w:r w:rsidR="00456182">
        <w:t xml:space="preserve">In fact, there does not appear to be any specific consideration given to maintaining dense forest conditions within connectivity corridors as required by the Eastside Screens. </w:t>
      </w:r>
    </w:p>
    <w:p w:rsidR="004A771A" w:rsidRDefault="004A771A" w:rsidP="004A771A">
      <w:pPr>
        <w:autoSpaceDE w:val="0"/>
        <w:autoSpaceDN w:val="0"/>
        <w:adjustRightInd w:val="0"/>
      </w:pPr>
    </w:p>
    <w:p w:rsidR="009317CC" w:rsidRDefault="004A771A" w:rsidP="004A771A">
      <w:pPr>
        <w:autoSpaceDE w:val="0"/>
        <w:autoSpaceDN w:val="0"/>
        <w:adjustRightInd w:val="0"/>
      </w:pPr>
      <w:r>
        <w:t xml:space="preserve">Even if the thinning prescriptions for this project provide some connectivity value, they fail to meet the explicit intent of the Screens which is “to insure that blocks of habitat maintain a </w:t>
      </w:r>
      <w:r w:rsidRPr="004A771A">
        <w:rPr>
          <w:u w:val="single"/>
        </w:rPr>
        <w:t>high degree</w:t>
      </w:r>
      <w:r>
        <w:t xml:space="preserve"> of connectivity between them,...” 1995 Eastside Screens, Scenario A, INTENT STATEMENT for connectivity (emphasis added). Providing </w:t>
      </w:r>
      <w:r w:rsidRPr="0081559E">
        <w:rPr>
          <w:i/>
        </w:rPr>
        <w:t>some</w:t>
      </w:r>
      <w:r>
        <w:t xml:space="preserve"> connectivity is not the same as providing a </w:t>
      </w:r>
      <w:r w:rsidRPr="0081559E">
        <w:rPr>
          <w:i/>
        </w:rPr>
        <w:t>high degree</w:t>
      </w:r>
      <w:r>
        <w:t xml:space="preserve"> of connectivity.</w:t>
      </w:r>
    </w:p>
    <w:p w:rsidR="009317CC" w:rsidRDefault="009317CC" w:rsidP="00132EFD"/>
    <w:p w:rsidR="00453993" w:rsidRDefault="00456182" w:rsidP="00132EFD">
      <w:r>
        <w:lastRenderedPageBreak/>
        <w:t>Appendix B goes further to undermine its case for connectivity by pointing out that the logging prescriptions for this project include gaps and openings</w:t>
      </w:r>
      <w:r w:rsidR="009317CC">
        <w:t>.</w:t>
      </w:r>
      <w:r>
        <w:t xml:space="preserve"> </w:t>
      </w:r>
      <w:r w:rsidR="009317CC">
        <w:t xml:space="preserve">These </w:t>
      </w:r>
      <w:r>
        <w:t>could be located within areas that should be designated as connectivity co</w:t>
      </w:r>
      <w:r w:rsidR="009317CC">
        <w:t xml:space="preserve">rridors, which </w:t>
      </w:r>
      <w:r>
        <w:t>is the exact opposite of what the Screen</w:t>
      </w:r>
      <w:r w:rsidR="009317CC">
        <w:t>s</w:t>
      </w:r>
      <w:r>
        <w:t xml:space="preserve"> call for within connectivity corridors.</w:t>
      </w:r>
      <w:r w:rsidR="00453993">
        <w:t xml:space="preserve"> </w:t>
      </w:r>
    </w:p>
    <w:p w:rsidR="00453993" w:rsidRDefault="00453993" w:rsidP="00132EFD"/>
    <w:p w:rsidR="00075E03" w:rsidRDefault="00453993" w:rsidP="00132EFD">
      <w:r>
        <w:t xml:space="preserve">Note: if the FS could make a credible case that </w:t>
      </w:r>
      <w:proofErr w:type="gramStart"/>
      <w:r>
        <w:t>it’s</w:t>
      </w:r>
      <w:proofErr w:type="gramEnd"/>
      <w:r>
        <w:t xml:space="preserve"> prescriptions were as good or better than the connectivity requirements of the screens, we might be convinced to hold our criticism, but no such showing has been made. Not following the connectivity requirements of the screens pushes this project further down the road of too much extraction, </w:t>
      </w:r>
      <w:r w:rsidR="004F5E54">
        <w:t xml:space="preserve">too big of a disturbance footprint, </w:t>
      </w:r>
      <w:r>
        <w:t>too much canopy reduction, too much loss of snag recruitment, too much carbon emissions</w:t>
      </w:r>
      <w:r w:rsidR="004F5E54">
        <w:t>, etc</w:t>
      </w:r>
      <w:r>
        <w:t xml:space="preserve">. Following the connectivity requirements of the screens would help mitigate these </w:t>
      </w:r>
      <w:r w:rsidR="004F5E54">
        <w:t>concerns</w:t>
      </w:r>
      <w:r>
        <w:t>.</w:t>
      </w:r>
      <w:r w:rsidR="004F5E54">
        <w:t xml:space="preserve"> Not following the Scr</w:t>
      </w:r>
      <w:r w:rsidR="004A7137">
        <w:t>e</w:t>
      </w:r>
      <w:r w:rsidR="004F5E54">
        <w:t>ens amplifies our concerns.</w:t>
      </w:r>
    </w:p>
    <w:p w:rsidR="00075E03" w:rsidRDefault="00075E03" w:rsidP="00132EFD"/>
    <w:p w:rsidR="00132EFD" w:rsidRDefault="00132EFD" w:rsidP="00132EFD">
      <w:r>
        <w:t xml:space="preserve">The connectivity requirements of the screens are detailed and mandatory. Connectivity corridors: </w:t>
      </w:r>
    </w:p>
    <w:p w:rsidR="00132EFD" w:rsidRDefault="00132EFD" w:rsidP="00132EFD">
      <w:pPr>
        <w:pStyle w:val="ListParagraph"/>
        <w:numPr>
          <w:ilvl w:val="0"/>
          <w:numId w:val="4"/>
        </w:numPr>
      </w:pPr>
      <w:r>
        <w:t xml:space="preserve">Must link all late old structure stands in at least 2 directions; </w:t>
      </w:r>
    </w:p>
    <w:p w:rsidR="00132EFD" w:rsidRDefault="00132EFD" w:rsidP="00132EFD">
      <w:pPr>
        <w:pStyle w:val="ListParagraph"/>
        <w:numPr>
          <w:ilvl w:val="0"/>
          <w:numId w:val="4"/>
        </w:numPr>
      </w:pPr>
      <w:r>
        <w:t>Must be at least 400 feet wide</w:t>
      </w:r>
      <w:r w:rsidR="00E23510">
        <w:t xml:space="preserve"> at their narrowest spot</w:t>
      </w:r>
      <w:r>
        <w:t>;</w:t>
      </w:r>
    </w:p>
    <w:p w:rsidR="00132EFD" w:rsidRDefault="00132EFD" w:rsidP="00132EFD">
      <w:pPr>
        <w:pStyle w:val="ListParagraph"/>
        <w:numPr>
          <w:ilvl w:val="0"/>
          <w:numId w:val="4"/>
        </w:numPr>
      </w:pPr>
      <w:r>
        <w:t>Must be maintained as dense as possible with medium and large trees, or in the top third of site-potential and at least 50% canopy cover;</w:t>
      </w:r>
    </w:p>
    <w:p w:rsidR="0082575C" w:rsidRDefault="0082575C" w:rsidP="00667D3D"/>
    <w:p w:rsidR="0082575C" w:rsidRDefault="0082575C" w:rsidP="00667D3D">
      <w:r>
        <w:t>The Eastside Screens provide ...</w:t>
      </w:r>
    </w:p>
    <w:p w:rsidR="0082575C" w:rsidRPr="0082575C" w:rsidRDefault="0082575C" w:rsidP="0082575C">
      <w:pPr>
        <w:autoSpaceDE w:val="0"/>
        <w:autoSpaceDN w:val="0"/>
        <w:adjustRightInd w:val="0"/>
        <w:spacing w:after="120"/>
        <w:ind w:left="720"/>
        <w:rPr>
          <w:color w:val="000000"/>
          <w:sz w:val="23"/>
          <w:szCs w:val="23"/>
        </w:rPr>
      </w:pPr>
      <w:r>
        <w:rPr>
          <w:color w:val="000000"/>
          <w:sz w:val="23"/>
          <w:szCs w:val="23"/>
        </w:rPr>
        <w:t xml:space="preserve">... </w:t>
      </w:r>
      <w:r w:rsidRPr="0082575C">
        <w:rPr>
          <w:color w:val="000000"/>
          <w:sz w:val="23"/>
          <w:szCs w:val="23"/>
        </w:rPr>
        <w:t xml:space="preserve">it is important to </w:t>
      </w:r>
      <w:proofErr w:type="gramStart"/>
      <w:r w:rsidRPr="0082575C">
        <w:rPr>
          <w:color w:val="000000"/>
          <w:sz w:val="23"/>
          <w:szCs w:val="23"/>
        </w:rPr>
        <w:t>insure</w:t>
      </w:r>
      <w:proofErr w:type="gramEnd"/>
      <w:r w:rsidRPr="0082575C">
        <w:rPr>
          <w:color w:val="000000"/>
          <w:sz w:val="23"/>
          <w:szCs w:val="23"/>
        </w:rPr>
        <w:t xml:space="preserve"> that blocks of habitat maintain a high degree of connectivity between them, and that blocks of habitat do not become fragmented in the short-term. </w:t>
      </w:r>
    </w:p>
    <w:p w:rsidR="0082575C" w:rsidRPr="0082575C" w:rsidRDefault="0082575C" w:rsidP="0082575C">
      <w:pPr>
        <w:autoSpaceDE w:val="0"/>
        <w:autoSpaceDN w:val="0"/>
        <w:adjustRightInd w:val="0"/>
        <w:spacing w:after="120"/>
        <w:ind w:left="1440" w:hanging="360"/>
        <w:rPr>
          <w:color w:val="000000"/>
          <w:sz w:val="23"/>
          <w:szCs w:val="23"/>
        </w:rPr>
      </w:pPr>
      <w:r w:rsidRPr="0082575C">
        <w:rPr>
          <w:color w:val="000000"/>
          <w:sz w:val="23"/>
          <w:szCs w:val="23"/>
        </w:rPr>
        <w:t xml:space="preserve">a) Maintain or enhance the current level of connectivity between LOS stands and between all Forest Plan designated “old growth/MR” habitats by maintaining stands between them that serve the purpose of connection as described below: </w:t>
      </w:r>
    </w:p>
    <w:p w:rsidR="0082575C" w:rsidRPr="0082575C" w:rsidRDefault="0082575C" w:rsidP="0082575C">
      <w:pPr>
        <w:autoSpaceDE w:val="0"/>
        <w:autoSpaceDN w:val="0"/>
        <w:adjustRightInd w:val="0"/>
        <w:spacing w:after="120"/>
        <w:ind w:left="1800" w:hanging="360"/>
        <w:rPr>
          <w:color w:val="000000"/>
          <w:sz w:val="23"/>
          <w:szCs w:val="23"/>
        </w:rPr>
      </w:pPr>
      <w:r w:rsidRPr="0082575C">
        <w:rPr>
          <w:color w:val="000000"/>
          <w:sz w:val="23"/>
          <w:szCs w:val="23"/>
        </w:rPr>
        <w:t xml:space="preserve">(1) Network pattern – LOS </w:t>
      </w:r>
      <w:proofErr w:type="gramStart"/>
      <w:r w:rsidRPr="0082575C">
        <w:rPr>
          <w:color w:val="000000"/>
          <w:sz w:val="23"/>
          <w:szCs w:val="23"/>
        </w:rPr>
        <w:t>stands</w:t>
      </w:r>
      <w:proofErr w:type="gramEnd"/>
      <w:r w:rsidRPr="0082575C">
        <w:rPr>
          <w:color w:val="000000"/>
          <w:sz w:val="23"/>
          <w:szCs w:val="23"/>
        </w:rPr>
        <w:t xml:space="preserve"> and MR/Old Growth habitats need to be connected with each other inside the watershed as well as to like stands in adjacent watersheds in a contiguous network pattern by at least 2 different directions. </w:t>
      </w:r>
    </w:p>
    <w:p w:rsidR="0082575C" w:rsidRPr="0082575C" w:rsidRDefault="0082575C" w:rsidP="0082575C">
      <w:pPr>
        <w:autoSpaceDE w:val="0"/>
        <w:autoSpaceDN w:val="0"/>
        <w:adjustRightInd w:val="0"/>
        <w:spacing w:after="120"/>
        <w:ind w:left="1800" w:hanging="360"/>
        <w:rPr>
          <w:color w:val="000000"/>
          <w:sz w:val="23"/>
          <w:szCs w:val="23"/>
        </w:rPr>
      </w:pPr>
      <w:r w:rsidRPr="0082575C">
        <w:rPr>
          <w:color w:val="000000"/>
          <w:sz w:val="23"/>
          <w:szCs w:val="23"/>
        </w:rPr>
        <w:t xml:space="preserve">(2) Connectivity Corridor Stand Description – Stands in which medium diameter or larger trees are common, and canopy closures are within the top one-third of site potential. Stand widths should be at least 400 ft. wide at their narrowest point. The only exception to stand width is when it is impossible to meet 400 ft with current vegetative structure, AND these “narrower stands” are the only connections available (use them as last resorts). In the case of lodgepole pine, consider medium to large trees as appropriate diameters for this stand type. </w:t>
      </w:r>
    </w:p>
    <w:p w:rsidR="0082575C" w:rsidRPr="0082575C" w:rsidRDefault="0082575C" w:rsidP="0082575C">
      <w:pPr>
        <w:autoSpaceDE w:val="0"/>
        <w:autoSpaceDN w:val="0"/>
        <w:adjustRightInd w:val="0"/>
        <w:spacing w:after="143"/>
        <w:ind w:left="1800" w:right="143"/>
        <w:rPr>
          <w:color w:val="000000"/>
          <w:sz w:val="23"/>
          <w:szCs w:val="23"/>
        </w:rPr>
      </w:pPr>
      <w:r w:rsidRPr="0082575C">
        <w:rPr>
          <w:color w:val="000000"/>
          <w:sz w:val="23"/>
          <w:szCs w:val="23"/>
        </w:rPr>
        <w:t xml:space="preserve">If stands meeting this description are not available in order to provide at least 2 different connections for a </w:t>
      </w:r>
      <w:proofErr w:type="gramStart"/>
      <w:r w:rsidRPr="0082575C">
        <w:rPr>
          <w:color w:val="000000"/>
          <w:sz w:val="23"/>
          <w:szCs w:val="23"/>
        </w:rPr>
        <w:t>particular LOS</w:t>
      </w:r>
      <w:proofErr w:type="gramEnd"/>
      <w:r w:rsidRPr="0082575C">
        <w:rPr>
          <w:color w:val="000000"/>
          <w:sz w:val="23"/>
          <w:szCs w:val="23"/>
        </w:rPr>
        <w:t xml:space="preserve"> stand or MR/Old Growth habitat, leave the next best stands for connections. Again, each LOS and MR/Old Growth habitat must be connected at least 2 different ways. </w:t>
      </w:r>
    </w:p>
    <w:p w:rsidR="0082575C" w:rsidRPr="0082575C" w:rsidRDefault="0082575C" w:rsidP="00075E03">
      <w:pPr>
        <w:autoSpaceDE w:val="0"/>
        <w:autoSpaceDN w:val="0"/>
        <w:adjustRightInd w:val="0"/>
        <w:spacing w:after="143"/>
        <w:ind w:left="1800" w:hanging="360"/>
        <w:rPr>
          <w:color w:val="000000"/>
          <w:sz w:val="23"/>
          <w:szCs w:val="23"/>
        </w:rPr>
      </w:pPr>
      <w:r w:rsidRPr="0082575C">
        <w:rPr>
          <w:color w:val="000000"/>
          <w:sz w:val="23"/>
          <w:szCs w:val="23"/>
        </w:rPr>
        <w:lastRenderedPageBreak/>
        <w:t xml:space="preserve">(3) Length of Connection Corridors – The length of corridors between LOS stands and MR habitats depends on the distance between such stands. Length of corridors should be as short as possible. </w:t>
      </w:r>
    </w:p>
    <w:p w:rsidR="0082575C" w:rsidRPr="0082575C" w:rsidRDefault="0082575C" w:rsidP="0082575C">
      <w:pPr>
        <w:autoSpaceDE w:val="0"/>
        <w:autoSpaceDN w:val="0"/>
        <w:adjustRightInd w:val="0"/>
        <w:spacing w:after="120"/>
        <w:ind w:left="1800" w:hanging="360"/>
        <w:rPr>
          <w:sz w:val="23"/>
          <w:szCs w:val="23"/>
        </w:rPr>
      </w:pPr>
      <w:r w:rsidRPr="0082575C">
        <w:rPr>
          <w:sz w:val="23"/>
          <w:szCs w:val="23"/>
        </w:rPr>
        <w:t xml:space="preserve">(4) Harvesting within connectivity corridors is permitted if all the criteria in (2) above can be met, and if some amount of understory (if any occurs) is left in patches or scattered to assist in supporting stand density and cover. Some understory removal, stocking control, or salvage may be possible activities, depending on the site. </w:t>
      </w:r>
    </w:p>
    <w:p w:rsidR="00667D3D" w:rsidRDefault="00667D3D" w:rsidP="000C4474"/>
    <w:p w:rsidR="008A7642" w:rsidRDefault="008A7642" w:rsidP="008A7642">
      <w:r>
        <w:t>The 1995 EA for the Eastside Screens identifies the following process for analyzing connectivity:</w:t>
      </w:r>
    </w:p>
    <w:p w:rsidR="008A7642" w:rsidRPr="006F3C3A" w:rsidRDefault="008A7642" w:rsidP="008A7642">
      <w:pPr>
        <w:autoSpaceDE w:val="0"/>
        <w:autoSpaceDN w:val="0"/>
        <w:adjustRightInd w:val="0"/>
        <w:ind w:left="720"/>
      </w:pPr>
      <w:r w:rsidRPr="006F3C3A">
        <w:t xml:space="preserve">c) To </w:t>
      </w:r>
      <w:proofErr w:type="gramStart"/>
      <w:r w:rsidRPr="006F3C3A">
        <w:t>insure</w:t>
      </w:r>
      <w:proofErr w:type="gramEnd"/>
      <w:r w:rsidRPr="006F3C3A">
        <w:t xml:space="preserve"> connectivity as described above is maintained, use</w:t>
      </w:r>
      <w:r>
        <w:t xml:space="preserve"> </w:t>
      </w:r>
      <w:r w:rsidRPr="006F3C3A">
        <w:t>the following process:</w:t>
      </w:r>
    </w:p>
    <w:p w:rsidR="008A7642" w:rsidRPr="006F3C3A" w:rsidRDefault="008A7642" w:rsidP="008A7642">
      <w:pPr>
        <w:autoSpaceDE w:val="0"/>
        <w:autoSpaceDN w:val="0"/>
        <w:adjustRightInd w:val="0"/>
        <w:ind w:left="720"/>
      </w:pPr>
      <w:r w:rsidRPr="006F3C3A">
        <w:t>(l) Do suitable network linkages between old and late</w:t>
      </w:r>
      <w:r>
        <w:t xml:space="preserve"> </w:t>
      </w:r>
      <w:r w:rsidRPr="006F3C3A">
        <w:t>structural stands and MR-designated habitats occur, according to the previous</w:t>
      </w:r>
      <w:r>
        <w:t xml:space="preserve"> </w:t>
      </w:r>
      <w:r w:rsidRPr="006F3C3A">
        <w:t>description? If so, will the proposed project isolate any area or group of</w:t>
      </w:r>
      <w:r>
        <w:t xml:space="preserve"> </w:t>
      </w:r>
      <w:r w:rsidRPr="006F3C3A">
        <w:t>areas by reducing any one of the parameters below acceptable levels? If not,</w:t>
      </w:r>
      <w:r>
        <w:t xml:space="preserve"> </w:t>
      </w:r>
      <w:r w:rsidRPr="006F3C3A">
        <w:t>the project can continue. If so, the project must be deferred or re-designed to</w:t>
      </w:r>
      <w:r>
        <w:t xml:space="preserve"> </w:t>
      </w:r>
      <w:r w:rsidRPr="006F3C3A">
        <w:t>meet connectivity parameters described above.</w:t>
      </w:r>
    </w:p>
    <w:p w:rsidR="008A7642" w:rsidRPr="006F3C3A" w:rsidRDefault="008A7642" w:rsidP="008A7642">
      <w:pPr>
        <w:autoSpaceDE w:val="0"/>
        <w:autoSpaceDN w:val="0"/>
        <w:adjustRightInd w:val="0"/>
        <w:ind w:left="720"/>
      </w:pPr>
      <w:r w:rsidRPr="006F3C3A">
        <w:t>(2) Do suitable network linkages between old and late</w:t>
      </w:r>
      <w:r>
        <w:t xml:space="preserve"> </w:t>
      </w:r>
      <w:r w:rsidRPr="006F3C3A">
        <w:t>structural stands and MR-designated habitats NOT OCCUR under current conditions,</w:t>
      </w:r>
      <w:r>
        <w:t xml:space="preserve"> </w:t>
      </w:r>
      <w:r w:rsidRPr="006F3C3A">
        <w:t>as described above? If areas are already isolated, or partially isolated by not</w:t>
      </w:r>
      <w:r>
        <w:t xml:space="preserve"> </w:t>
      </w:r>
      <w:r w:rsidRPr="006F3C3A">
        <w:t xml:space="preserve">meeting the connectivity description above, will the proposed </w:t>
      </w:r>
      <w:r>
        <w:t xml:space="preserve">prescription </w:t>
      </w:r>
      <w:r w:rsidRPr="006F3C3A">
        <w:t xml:space="preserve">promote linkage sooner </w:t>
      </w:r>
      <w:r w:rsidR="0082575C">
        <w:t>than i</w:t>
      </w:r>
      <w:r w:rsidRPr="006F3C3A">
        <w:t>f left alone? If so, the project should continue.</w:t>
      </w:r>
      <w:r>
        <w:t xml:space="preserve"> </w:t>
      </w:r>
      <w:r w:rsidRPr="006F3C3A">
        <w:t>If the project is designed in a manner that would further increase isolation,</w:t>
      </w:r>
      <w:r>
        <w:t xml:space="preserve"> </w:t>
      </w:r>
      <w:r w:rsidRPr="006F3C3A">
        <w:t>the project must be deferred or re-designed to enhance connectivity parameters.</w:t>
      </w:r>
    </w:p>
    <w:p w:rsidR="008A7642" w:rsidRDefault="008A7642" w:rsidP="000C4474">
      <w:r>
        <w:t>This process was not followed.</w:t>
      </w:r>
    </w:p>
    <w:p w:rsidR="00667D3D" w:rsidRDefault="00667D3D" w:rsidP="00667D3D"/>
    <w:p w:rsidR="00667D3D" w:rsidRDefault="00053FD1" w:rsidP="00667D3D">
      <w:r>
        <w:t>The F</w:t>
      </w:r>
      <w:r w:rsidR="00667D3D">
        <w:t xml:space="preserve">EIS failed to disclose how much of the project area will maintain &gt;50% canopy closure (or in the top third of site potential) after this project is implemented? The 1995 EA supporting the Eastside Screens </w:t>
      </w:r>
      <w:proofErr w:type="gramStart"/>
      <w:r w:rsidR="00667D3D">
        <w:t>says</w:t>
      </w:r>
      <w:proofErr w:type="gramEnd"/>
      <w:r w:rsidR="00667D3D">
        <w:t xml:space="preserve"> “The intent is to maintain canopy closure as dense as possible.”</w:t>
      </w:r>
      <w:r w:rsidR="0082575C">
        <w:t xml:space="preserve"> The Response to Comment </w:t>
      </w:r>
      <w:proofErr w:type="gramStart"/>
      <w:r w:rsidR="0082575C">
        <w:t>asks</w:t>
      </w:r>
      <w:proofErr w:type="gramEnd"/>
      <w:r w:rsidR="0082575C">
        <w:t xml:space="preserve"> “where the &gt;50% canopy closure number came from.” This is from the 1995 EA for the Eastside Screens which included some clarifying text about connectivity on page 17 of Appendix C.</w:t>
      </w:r>
    </w:p>
    <w:p w:rsidR="00667D3D" w:rsidRDefault="00667D3D" w:rsidP="000C4474"/>
    <w:p w:rsidR="008A7642" w:rsidRDefault="008A7642" w:rsidP="008A7642">
      <w:r>
        <w:t>At a minimum, the EIS should have considered an alternative where the connectivity requirements of the screens were described, mapped, and the effects analyzed. Th</w:t>
      </w:r>
      <w:r w:rsidR="00053FD1">
        <w:t>e Connectivity Appendix to the F</w:t>
      </w:r>
      <w:r>
        <w:t>EIS does not even show a map of existing LOS, or the current status of connectivity. This could then be compared to the proposal in the EIS. The public and the decision-maker deserve to see maps of where the LOS stands are and where connectivity is needed.</w:t>
      </w:r>
    </w:p>
    <w:p w:rsidR="008A7642" w:rsidRDefault="008A7642" w:rsidP="008A7642"/>
    <w:p w:rsidR="00B92741" w:rsidRDefault="008A7642" w:rsidP="000C4474">
      <w:r>
        <w:t>Figure 37 of the Silviculture Specialist Report (p 69) has a map of LOS stands but there is no disclosure or analysis on the number of acres that will be treated, how they will be treated, the effects on LOS components including dead wood habitat, and in particular relevant connectivity requirements of the Eastside Screens.</w:t>
      </w:r>
    </w:p>
    <w:p w:rsidR="00B92741" w:rsidRDefault="00B92741" w:rsidP="000C4474"/>
    <w:p w:rsidR="00B92741" w:rsidRDefault="00B92741" w:rsidP="000C4474">
      <w:r>
        <w:t xml:space="preserve">Appendix B also tries to make the case that the connectivity requirements are not so important for this project because “The intent of the Eastside screens was that wildlife species sensitive to ‘edge’ would be able to move freely across the landscape and allow interaction among adults and dispersal of young. The screens were written during </w:t>
      </w:r>
      <w:proofErr w:type="gramStart"/>
      <w:r>
        <w:t>a period of time</w:t>
      </w:r>
      <w:proofErr w:type="gramEnd"/>
      <w:r>
        <w:t xml:space="preserve"> when larger block clear cuts were the vegetation management prescription in most areas.”</w:t>
      </w:r>
      <w:r w:rsidR="004A771A">
        <w:t xml:space="preserve"> The</w:t>
      </w:r>
      <w:r>
        <w:t xml:space="preserve"> suggestion </w:t>
      </w:r>
      <w:r w:rsidR="004A771A">
        <w:t xml:space="preserve">that the connectivity requirements of the Screens apply only to regen harvest </w:t>
      </w:r>
      <w:r>
        <w:t xml:space="preserve">is misplaced. </w:t>
      </w:r>
      <w:r w:rsidR="004A771A">
        <w:t xml:space="preserve">There is nothing in the language of the Screens that limit its application to regen harvest. Furthermore, </w:t>
      </w:r>
      <w:r w:rsidR="001F14E8">
        <w:t xml:space="preserve">The Forest Service was conducting </w:t>
      </w:r>
      <w:r w:rsidR="004A771A">
        <w:t>l</w:t>
      </w:r>
      <w:r>
        <w:t>ots of partial harvest on the eastside before the screens were adopted</w:t>
      </w:r>
      <w:r w:rsidR="004A771A">
        <w:t>, so regen cannot have been the authors’ exclusive concern</w:t>
      </w:r>
      <w:r>
        <w:t xml:space="preserve">. </w:t>
      </w:r>
      <w:r w:rsidR="001F14E8">
        <w:t xml:space="preserve">If it was, they would have been explicit that the connectivity requirements only applied to regen. </w:t>
      </w:r>
      <w:r>
        <w:t>To the extent that edge effects were a concern, they were just one concern, not the exclusive concern. See 1995 EA for the Eastside Screens, Appendix B, page 10. The F</w:t>
      </w:r>
      <w:r w:rsidR="001F14E8">
        <w:t>EI</w:t>
      </w:r>
      <w:r>
        <w:t xml:space="preserve">S fails to recognize that connectivity areas are degraded not just by regen harvest but also by heavy thinning, which can cause fragmentation and create impediments to movement of wildlife between blocks of suitable habitat. The screens are intended to provide a mix of stand densities so that there was enough cover (and a sensible pattern of cover) in a landscape where old forests and dense cover are limited. </w:t>
      </w:r>
    </w:p>
    <w:p w:rsidR="00E23510" w:rsidRDefault="00E23510" w:rsidP="000C4474"/>
    <w:p w:rsidR="00E23510" w:rsidRDefault="00E23510" w:rsidP="000C4474">
      <w:r>
        <w:t>We would like to emphasize that the screens anticipated the possibility of logging in connectivity areas, but there are minimum requirements for that. The screens provide: “</w:t>
      </w:r>
      <w:r w:rsidRPr="0082575C">
        <w:rPr>
          <w:sz w:val="23"/>
          <w:szCs w:val="23"/>
        </w:rPr>
        <w:t>Harvesting within connectivity corridors is permitted if all the criteria in (2) above can be met</w:t>
      </w:r>
      <w:r>
        <w:rPr>
          <w:sz w:val="23"/>
          <w:szCs w:val="23"/>
        </w:rPr>
        <w:t xml:space="preserve"> ...” The FS simply failed to provide any analysis showing those requirements are met, i.e., each LOS stand has at least two connections + </w:t>
      </w:r>
      <w:r w:rsidRPr="00E23510">
        <w:rPr>
          <w:sz w:val="23"/>
          <w:szCs w:val="23"/>
          <w:u w:val="single"/>
        </w:rPr>
        <w:t>&gt;</w:t>
      </w:r>
      <w:r>
        <w:rPr>
          <w:sz w:val="23"/>
          <w:szCs w:val="23"/>
        </w:rPr>
        <w:t>400 feet wide + canopy closure within top third of site potential.</w:t>
      </w:r>
      <w:r w:rsidR="001F14E8">
        <w:rPr>
          <w:sz w:val="23"/>
          <w:szCs w:val="23"/>
        </w:rPr>
        <w:t xml:space="preserve"> The draft ROD proposes extensive logging in connectivity corridors without following these requirements.</w:t>
      </w:r>
    </w:p>
    <w:p w:rsidR="00056DD3" w:rsidRDefault="00056DD3" w:rsidP="000C4474"/>
    <w:p w:rsidR="00056DD3" w:rsidRPr="00C916C7" w:rsidRDefault="00591EA6" w:rsidP="00C916C7">
      <w:pPr>
        <w:pStyle w:val="Heading2"/>
        <w:rPr>
          <w:rFonts w:ascii="Arial" w:hAnsi="Arial" w:cs="Arial"/>
          <w:sz w:val="28"/>
          <w:szCs w:val="28"/>
        </w:rPr>
      </w:pPr>
      <w:r>
        <w:rPr>
          <w:rFonts w:ascii="Arial" w:hAnsi="Arial" w:cs="Arial"/>
          <w:sz w:val="28"/>
          <w:szCs w:val="28"/>
        </w:rPr>
        <w:t xml:space="preserve">TRADE-OFFS AND </w:t>
      </w:r>
      <w:r w:rsidR="00EB0CC6">
        <w:rPr>
          <w:rFonts w:ascii="Arial" w:hAnsi="Arial" w:cs="Arial"/>
          <w:sz w:val="28"/>
          <w:szCs w:val="28"/>
        </w:rPr>
        <w:t xml:space="preserve">ALTERNATIVES: </w:t>
      </w:r>
      <w:r w:rsidR="00056DD3" w:rsidRPr="00C916C7">
        <w:rPr>
          <w:rFonts w:ascii="Arial" w:hAnsi="Arial" w:cs="Arial"/>
          <w:sz w:val="28"/>
          <w:szCs w:val="28"/>
        </w:rPr>
        <w:t>The EIS failed to consider all reasonable alternatives.</w:t>
      </w:r>
    </w:p>
    <w:p w:rsidR="006201F4" w:rsidRDefault="00056DD3" w:rsidP="000C4474">
      <w:r>
        <w:t>The EIS should have considered alternatives that log smaller fractions of the landscape, conduct more non-extractive restoration instead of commercial logging, and conduct an effects analysis of</w:t>
      </w:r>
      <w:r w:rsidR="001F14E8">
        <w:t xml:space="preserve"> those alternatives to reveal </w:t>
      </w:r>
      <w:r>
        <w:t xml:space="preserve">more optimal restoration outcomes from a different mix of treated and untreated areas. </w:t>
      </w:r>
    </w:p>
    <w:p w:rsidR="008A35DF" w:rsidRDefault="008A35DF" w:rsidP="000C4474"/>
    <w:p w:rsidR="008A35DF" w:rsidRDefault="008A35DF" w:rsidP="000C4474">
      <w:r>
        <w:t>The Response to Comment OW 1-1 says:</w:t>
      </w:r>
    </w:p>
    <w:p w:rsidR="008A35DF" w:rsidRDefault="008A35DF" w:rsidP="008A35DF">
      <w:pPr>
        <w:ind w:left="720"/>
      </w:pPr>
      <w:r>
        <w:t>There is no requirement for creating an optimal mix of treatments. Rather, the Forest Service is required by 40 CFR 1502, 1500.2 (e) Use the NEPA process to identify and assess the reasonable alternatives to proposed actions that will avoid or minimize adverse effects of these actions upon the quality of the human environment.</w:t>
      </w:r>
    </w:p>
    <w:p w:rsidR="000D7B8D" w:rsidRDefault="008A35DF" w:rsidP="000C4474">
      <w:r>
        <w:t xml:space="preserve">The second half of this response disproves the first half. The FS denies they have a duty to optimize treatments, but admits they have duty to consider alternatives that minimize adverse effects. Optimizing treatments is another way of saying minimize adverse effects. Thinning may provide some ecological </w:t>
      </w:r>
      <w:proofErr w:type="gramStart"/>
      <w:r>
        <w:t>benefits</w:t>
      </w:r>
      <w:proofErr w:type="gramEnd"/>
      <w:r>
        <w:t xml:space="preserve"> but it can be taken too far. There are significant trade-offs involved in commercial logging (road </w:t>
      </w:r>
      <w:r w:rsidR="0080064E">
        <w:t xml:space="preserve">and soil </w:t>
      </w:r>
      <w:r>
        <w:t xml:space="preserve">impacts, loss of </w:t>
      </w:r>
      <w:r>
        <w:lastRenderedPageBreak/>
        <w:t>carbon storage, accelerated GHG emissions, long-term reduction in snag habitat exacerbating an existing shortage</w:t>
      </w:r>
      <w:r w:rsidR="0080064E">
        <w:t>, canopy reduction that stimulates growth of hazardous ladder fuels</w:t>
      </w:r>
      <w:r>
        <w:t xml:space="preserve">). Leaving significant areas unthinned (or lightly thinned with non-commercial thinning or prescribed fire) will reduce adverse effect and provide other benefits, such as </w:t>
      </w:r>
      <w:r w:rsidR="0080064E">
        <w:t xml:space="preserve">climate benefits from </w:t>
      </w:r>
      <w:r>
        <w:t xml:space="preserve">greater carbon storage, wildlife </w:t>
      </w:r>
      <w:r w:rsidR="0080064E">
        <w:t xml:space="preserve">benefits from greater </w:t>
      </w:r>
      <w:r>
        <w:t>cover</w:t>
      </w:r>
      <w:r w:rsidR="0080064E">
        <w:t xml:space="preserve"> and greater snag recruitment</w:t>
      </w:r>
      <w:r>
        <w:t xml:space="preserve">, </w:t>
      </w:r>
      <w:r w:rsidR="0080064E">
        <w:t xml:space="preserve">fire and fuel benefits from </w:t>
      </w:r>
      <w:r>
        <w:t xml:space="preserve">more canopy </w:t>
      </w:r>
      <w:r w:rsidR="0080064E">
        <w:t xml:space="preserve">that maintains a cool/moist micro-climate and </w:t>
      </w:r>
      <w:r>
        <w:t>suppress</w:t>
      </w:r>
      <w:r w:rsidR="0080064E">
        <w:t>es</w:t>
      </w:r>
      <w:r>
        <w:t xml:space="preserve"> growth of ladder fuels, etc. </w:t>
      </w:r>
      <w:r w:rsidR="00C60652">
        <w:t xml:space="preserve">The FEIS emphasizes the benefits from thinning and de-emphasizes the benefits from not thinning or non-commercial restoration. </w:t>
      </w:r>
      <w:r>
        <w:t>The FS has an obligation to consider alternative mixes of commercial and non-commercial thinning, and not thinning, to minimize adverse effects and optimize the mix of benefits from different combinations of treatments.</w:t>
      </w:r>
    </w:p>
    <w:p w:rsidR="00591EA6" w:rsidRDefault="00591EA6" w:rsidP="000C4474"/>
    <w:p w:rsidR="00591EA6" w:rsidRDefault="00591EA6" w:rsidP="00591EA6">
      <w:r>
        <w:t>The Response to Comment OW 1-18 says:</w:t>
      </w:r>
    </w:p>
    <w:p w:rsidR="00591EA6" w:rsidRDefault="00591EA6" w:rsidP="00591EA6">
      <w:pPr>
        <w:ind w:left="720"/>
        <w:rPr>
          <w:color w:val="000000"/>
        </w:rPr>
      </w:pPr>
      <w:r>
        <w:t>There is recognition that managing for resilience of trees will have an impact on habitat for woodpeckers. In the FEIS, Wildlife Section 3.16.4 under Black-backed and Three-Toed Woodpecker it states: “Vegetation management treatments within ponderosa pine, mixed conifer, lodgepole pine, and riparian areas would result in a reduction of potential habitat for black-backed and three-toed woodpeckers.</w:t>
      </w:r>
      <w:r w:rsidR="001F14E8">
        <w:t xml:space="preserve"> ...”</w:t>
      </w:r>
    </w:p>
    <w:p w:rsidR="00591EA6" w:rsidRDefault="00591EA6" w:rsidP="000C4474">
      <w:r>
        <w:t xml:space="preserve">This is a perfect example of where the FEIS fails to “identify and assess the reasonable alternatives to proposed actions that will avoid or minimize adverse effects of these actions.” There are un-examined alternatives that would be much better for woodpeckers and still allow the FS to meet a substantial portion of its </w:t>
      </w:r>
      <w:r w:rsidR="001F14E8">
        <w:t xml:space="preserve">density reduction </w:t>
      </w:r>
      <w:r>
        <w:t>objectives. The FS has a mandatory duty to consider such alternatives.</w:t>
      </w:r>
    </w:p>
    <w:p w:rsidR="006201F4" w:rsidRDefault="006201F4" w:rsidP="000C4474"/>
    <w:p w:rsidR="00803E43" w:rsidRDefault="00803E43" w:rsidP="000C4474">
      <w:r>
        <w:t>Oregon Wild comments said:</w:t>
      </w:r>
    </w:p>
    <w:p w:rsidR="00803E43" w:rsidRDefault="00803E43" w:rsidP="00803E43">
      <w:pPr>
        <w:ind w:left="720"/>
      </w:pPr>
      <w:r>
        <w:t>The FS needs to recognize that they are trying to advance several objectives that are sometimes in conflict (i.e., commercial logging versus snag habitat, wildlife cover, soils, carbon, water, etc.), so the most effective way of achieving competing objectives is to explore alternative ways of optimizing several objectives, NOT maximizing a few objectives. This is in fact a primary purpose of NEPA, but the FS did not look at a full range of reasonable alternatives that might better optimize competing objectives.</w:t>
      </w:r>
    </w:p>
    <w:p w:rsidR="00A62834" w:rsidRDefault="00803E43" w:rsidP="00A62834">
      <w:r>
        <w:t>The FEIS (App E, p 8) says “see Response to Comment 5-4” but this is non-responsive. The FS is ignoring its own advice regarding the importance of considering trade-offs in its decision-making processes.</w:t>
      </w:r>
      <w:r w:rsidR="00A62834">
        <w:t xml:space="preserve"> “[F]</w:t>
      </w:r>
      <w:proofErr w:type="spellStart"/>
      <w:r w:rsidR="00A62834">
        <w:t>uel</w:t>
      </w:r>
      <w:proofErr w:type="spellEnd"/>
      <w:r w:rsidR="00A62834">
        <w:t xml:space="preserve">-reduction activities may have undesirable environmental effects (e.g., the need for periodic treatments, introduction of weeds, soil disturbance, or maintenance of some roads).” </w:t>
      </w:r>
      <w:r w:rsidR="00A62834" w:rsidRPr="003A0DBA">
        <w:t xml:space="preserve">Spies, Thomas A.; </w:t>
      </w:r>
      <w:proofErr w:type="spellStart"/>
      <w:r w:rsidR="00A62834" w:rsidRPr="003A0DBA">
        <w:t>Hemstrom</w:t>
      </w:r>
      <w:proofErr w:type="spellEnd"/>
      <w:r w:rsidR="00A62834" w:rsidRPr="003A0DBA">
        <w:t>, Miles A.; Youngblood, Andrew; Hummel, Susan. 2006. Conserving old-growth forest diversity in disturbance-prone landscapes. Conservation Biology. 20(2): 351-362</w:t>
      </w:r>
      <w:r w:rsidR="00A62834">
        <w:t>.</w:t>
      </w:r>
      <w:r w:rsidR="00A62834" w:rsidRPr="003A0DBA">
        <w:t xml:space="preserve"> </w:t>
      </w:r>
      <w:hyperlink r:id="rId13" w:history="1">
        <w:r w:rsidR="00A62834" w:rsidRPr="0040670B">
          <w:rPr>
            <w:rStyle w:val="Hyperlink"/>
          </w:rPr>
          <w:t>http://www.fs.fed.us/pnw/pubs/journals/pnw_2006_spies001.pdf</w:t>
        </w:r>
      </w:hyperlink>
      <w:r w:rsidR="00A62834">
        <w:t>.</w:t>
      </w:r>
    </w:p>
    <w:p w:rsidR="000F19E5" w:rsidRDefault="000F19E5" w:rsidP="000C4474"/>
    <w:p w:rsidR="00803E43" w:rsidRDefault="00803E43" w:rsidP="00803E43">
      <w:pPr>
        <w:ind w:left="720"/>
      </w:pPr>
      <w:r>
        <w:t xml:space="preserve">Project-level planning and implementation pursues management activities in accordance with forest plans to enhance flows of particular ecosystem services—to improve a specific fish or wildlife population, for example, or reduce the likelihood that natural disturbance (e.g., wildfire) might adversely affect flows of </w:t>
      </w:r>
      <w:r>
        <w:lastRenderedPageBreak/>
        <w:t>ecosystem services. However, many ecosystem services and the associated landscape conditions from which they derive are interrelated in either conflicting or synergistic ways such that changes in one service necessarily involve changes in another service. In some cases, increased flows of one service may only be possible by accepting decreased flows of another service. Evaluating and communicating expected management outcomes necessarily must account for these interrelationships and the tradeoffs—the exchange of one level of service for another—made necessary when implementing a project that will affect multiple ecosystem service flows.</w:t>
      </w:r>
    </w:p>
    <w:p w:rsidR="00803E43" w:rsidRDefault="00803E43" w:rsidP="00803E43">
      <w:pPr>
        <w:ind w:left="720"/>
      </w:pPr>
      <w:r>
        <w:t xml:space="preserve">Conceptually, tradeoffs among ecosystem services are best illustrated by using the economic concept of “production possibility frontiers” (e.g., Bowes and </w:t>
      </w:r>
      <w:proofErr w:type="spellStart"/>
      <w:r>
        <w:t>Krutilla</w:t>
      </w:r>
      <w:proofErr w:type="spellEnd"/>
      <w:r>
        <w:t xml:space="preserve"> 1989: 49, Stevens and Montgomery 2002). Production possibility frontiers show the combinations and levels of ecosystem services that can be produced on a landscape given that landscape’s capacity to produce those services (e.g., its size and biophysical features) and management inputs (e.g., labor) and capital improvements (e.g., roads, trails, culverts).</w:t>
      </w:r>
    </w:p>
    <w:p w:rsidR="00803E43" w:rsidRDefault="00803E43" w:rsidP="00803E43">
      <w:pPr>
        <w:ind w:left="720"/>
      </w:pPr>
      <w:r>
        <w:t>…</w:t>
      </w:r>
    </w:p>
    <w:p w:rsidR="00803E43" w:rsidRDefault="00803E43" w:rsidP="00803E43">
      <w:pPr>
        <w:autoSpaceDE w:val="0"/>
        <w:ind w:left="720"/>
      </w:pPr>
      <w:r>
        <w:t xml:space="preserve">Understanding the production possibilities for a given landscape enables managers to identify and weigh the possible output combinations that might be expected on a given </w:t>
      </w:r>
      <w:proofErr w:type="gramStart"/>
      <w:r>
        <w:t>landscape, and</w:t>
      </w:r>
      <w:proofErr w:type="gramEnd"/>
      <w:r>
        <w:t xml:space="preserve"> may make it more feasible to avoid unnecessary tradeoffs.</w:t>
      </w:r>
    </w:p>
    <w:p w:rsidR="00803E43" w:rsidRDefault="00803E43" w:rsidP="00803E43">
      <w:pPr>
        <w:ind w:left="720"/>
      </w:pPr>
      <w:r>
        <w:t>…</w:t>
      </w:r>
    </w:p>
    <w:p w:rsidR="00803E43" w:rsidRDefault="00803E43" w:rsidP="00803E43">
      <w:pPr>
        <w:ind w:left="720"/>
      </w:pPr>
      <w:r>
        <w:t xml:space="preserve">Another important step in evaluating forest management tradeoffs is characterizing how valued ecosystem services are likely to change in response to management activities under consideration. … Ideally, analysis of the likely outcomes of landscape management would be based on credible scientific information linking expected changes in ecosystem services to specific changes in landscape conditions and processes resulting from proposed plans and projects. The quantity and quality of scientific information available for evaluating management effects in this way can differ depending on how well particular ecosystem processes are understood and how well they can be described by ecologists and biophysical scientists as changes in ecosystem services. </w:t>
      </w:r>
    </w:p>
    <w:p w:rsidR="00803E43" w:rsidRDefault="00803E43" w:rsidP="00803E43">
      <w:pPr>
        <w:ind w:left="720"/>
      </w:pPr>
      <w:r>
        <w:t xml:space="preserve">… [M]any economists refer to a need for ecological production functions (e.g., </w:t>
      </w:r>
      <w:proofErr w:type="spellStart"/>
      <w:r>
        <w:t>Polasky</w:t>
      </w:r>
      <w:proofErr w:type="spellEnd"/>
      <w:r>
        <w:t xml:space="preserve"> 2008) that link the production of a given ecosystem service in space and time to landscape conditions and processes necessary to its production. …</w:t>
      </w:r>
    </w:p>
    <w:p w:rsidR="00803E43" w:rsidRDefault="00803E43" w:rsidP="00803E43">
      <w:pPr>
        <w:ind w:left="720"/>
      </w:pPr>
      <w:r>
        <w:t xml:space="preserve">Whether dealing with empirical data and models or qualitative data and narratives, evaluating and communicating expected management outcomes calls for managers to (1) identify key landscape conditions that affect the quantity and quality of valued ecosystem services; (2) characterize key relations between those landscape conditions and the levels of ecosystem services produced; and (3) describe the degree of uncertainty in the data and models used to predict management outcomes. This process includes describing the spatial and temporal aspects of expected outcomes. </w:t>
      </w:r>
    </w:p>
    <w:p w:rsidR="00803E43" w:rsidRDefault="00803E43" w:rsidP="00803E43">
      <w:r>
        <w:t xml:space="preserve">Kline, Jeffrey D.; </w:t>
      </w:r>
      <w:proofErr w:type="spellStart"/>
      <w:r>
        <w:t>Mazzotta</w:t>
      </w:r>
      <w:proofErr w:type="spellEnd"/>
      <w:r>
        <w:t xml:space="preserve">, Marisa J. 2012. Evaluating trade-offs among ecosystem services in the management of public lands. Gen. Tech. Rep. PNW-GTR-865. Portland, </w:t>
      </w:r>
      <w:r>
        <w:lastRenderedPageBreak/>
        <w:t xml:space="preserve">R: U.S. Department of Agriculture, Forest Service, Pacific Northwest Research Station. 48 p. </w:t>
      </w:r>
      <w:hyperlink r:id="rId14" w:history="1">
        <w:r>
          <w:rPr>
            <w:rStyle w:val="Hyperlink"/>
          </w:rPr>
          <w:t>http://www.fs.fed.us/pnw/pubs/pnw_gtr865.pdf</w:t>
        </w:r>
      </w:hyperlink>
      <w:r>
        <w:t>.</w:t>
      </w:r>
    </w:p>
    <w:p w:rsidR="00803E43" w:rsidRDefault="00803E43" w:rsidP="000C4474"/>
    <w:p w:rsidR="00A62834" w:rsidRDefault="00A62834" w:rsidP="000C4474">
      <w:r>
        <w:t>“An integrated planning process focuses on multiple-objective planning rather than single-objective planning from the beginning of the project. It favors a transparent and interactive process that offers opportunities for understanding ecosystem complexity, stakeholder position</w:t>
      </w:r>
      <w:r w:rsidRPr="00CC5A64">
        <w:t xml:space="preserve">s, and clear articulation of decision trade-offs and benefits.” Jain, Theresa B.; Battaglia, Mike A.; Han, Han-Sup; Graham, Russell T.; Keyes, Christopher R.; Fried, Jeremy S.; </w:t>
      </w:r>
      <w:proofErr w:type="spellStart"/>
      <w:r w:rsidRPr="00CC5A64">
        <w:t>Sandquist</w:t>
      </w:r>
      <w:proofErr w:type="spellEnd"/>
      <w:r w:rsidRPr="00CC5A64">
        <w:t xml:space="preserve">, Jonathan E. 2012. A comprehensive guide to fuel management practices for dry mixed conifer forests in the northwestern United States. USDA Forest Service Gen. Tech. Rep. RMRS-GTR-292. 2012 </w:t>
      </w:r>
      <w:hyperlink r:id="rId15" w:history="1">
        <w:r w:rsidRPr="00CC5A64">
          <w:rPr>
            <w:rStyle w:val="Hyperlink"/>
          </w:rPr>
          <w:t>http://www.firescience.gov/projects/09-2-01-16/project/09-2-01-16_09-2-01-16_rmrs_gtr292web.pdf</w:t>
        </w:r>
      </w:hyperlink>
      <w:r>
        <w:t xml:space="preserve"> Chapter 7 of t</w:t>
      </w:r>
      <w:r w:rsidRPr="00CC5A64">
        <w:t xml:space="preserve">his document highlights the importance of clearly articulated project objectives, quantitative metrics defining success across multiple objectives, </w:t>
      </w:r>
      <w:r>
        <w:t>“</w:t>
      </w:r>
      <w:r w:rsidRPr="00CC5A64">
        <w:t>a format to display the benefits and trade-offs among the metrics</w:t>
      </w:r>
      <w:r>
        <w:t>...,</w:t>
      </w:r>
      <w:r w:rsidRPr="00CC5A64">
        <w:t>”</w:t>
      </w:r>
      <w:r>
        <w:t xml:space="preserve"> and a clearly articulated rationale linking treatment prescriptions to desired objectives.</w:t>
      </w:r>
    </w:p>
    <w:p w:rsidR="00803E43" w:rsidRDefault="00803E43" w:rsidP="000C4474"/>
    <w:p w:rsidR="008A35DF" w:rsidRDefault="00803E43" w:rsidP="000C4474">
      <w:r>
        <w:t>The FS</w:t>
      </w:r>
      <w:r w:rsidR="000F19E5">
        <w:t xml:space="preserve"> may not be required to choose the ecologically optimal alternative, but they must at least consider an optimal alternative so the public and the decision-maker can understand what is being sacrificed in pursuit of timber production or other non-ecological goals. This is necessary to fulfill NEPA mandate for informed decision-making.</w:t>
      </w:r>
    </w:p>
    <w:p w:rsidR="006201F4" w:rsidRDefault="006201F4" w:rsidP="000C4474"/>
    <w:p w:rsidR="00C063F4" w:rsidRPr="00076DA2" w:rsidRDefault="006201F4" w:rsidP="00EB0CC6">
      <w:pPr>
        <w:spacing w:line="276" w:lineRule="auto"/>
      </w:pPr>
      <w:r>
        <w:t>This project places too much emphasis on reducing stand density to increase tree health and tree vigor, while placing too little emphasis on the important ecological processes and functions associated with competition, disturbance, mortality, and ecosystem self-organization. The FEIS does not address the trade-offs and competing objectives.</w:t>
      </w:r>
    </w:p>
    <w:p w:rsidR="003E76EE" w:rsidRPr="00C916C7" w:rsidRDefault="00EB0CC6" w:rsidP="00C916C7">
      <w:pPr>
        <w:pStyle w:val="Heading2"/>
        <w:rPr>
          <w:rFonts w:ascii="Arial" w:hAnsi="Arial" w:cs="Arial"/>
          <w:sz w:val="28"/>
          <w:szCs w:val="28"/>
        </w:rPr>
      </w:pPr>
      <w:r>
        <w:rPr>
          <w:rFonts w:ascii="Arial" w:hAnsi="Arial" w:cs="Arial"/>
          <w:sz w:val="28"/>
          <w:szCs w:val="28"/>
        </w:rPr>
        <w:t xml:space="preserve">LARGE TREE AMENDMENT: </w:t>
      </w:r>
      <w:r w:rsidR="003E76EE" w:rsidRPr="00C916C7">
        <w:rPr>
          <w:rFonts w:ascii="Arial" w:hAnsi="Arial" w:cs="Arial"/>
          <w:sz w:val="28"/>
          <w:szCs w:val="28"/>
        </w:rPr>
        <w:t xml:space="preserve">The Plan Amendment allowing removal of large trees </w:t>
      </w:r>
      <w:r w:rsidR="00683673">
        <w:rPr>
          <w:rFonts w:ascii="Arial" w:hAnsi="Arial" w:cs="Arial"/>
          <w:sz w:val="28"/>
          <w:szCs w:val="28"/>
        </w:rPr>
        <w:t xml:space="preserve">is arbitrary and capricious because </w:t>
      </w:r>
      <w:r w:rsidR="003E76EE" w:rsidRPr="00C916C7">
        <w:rPr>
          <w:rFonts w:ascii="Arial" w:hAnsi="Arial" w:cs="Arial"/>
          <w:sz w:val="28"/>
          <w:szCs w:val="28"/>
        </w:rPr>
        <w:t>will move the landscape away from the natural range of variability and the EIS fails to take a hard look at the effects of this.</w:t>
      </w:r>
    </w:p>
    <w:p w:rsidR="000F1D42" w:rsidRDefault="003E76EE" w:rsidP="003E76EE">
      <w:r w:rsidRPr="003E76EE">
        <w:t xml:space="preserve">Large trees are in short supply. </w:t>
      </w:r>
      <w:r>
        <w:t xml:space="preserve">The Plan amendment allowing removal of large trees </w:t>
      </w:r>
      <w:r w:rsidR="000F1D42">
        <w:t xml:space="preserve">across 79,000 acres </w:t>
      </w:r>
      <w:r>
        <w:t>will conflict with the purpose and need by retarding the recovery of large trees and large snags across the landscape.</w:t>
      </w:r>
      <w:r w:rsidR="000F1D42">
        <w:t xml:space="preserve"> </w:t>
      </w:r>
    </w:p>
    <w:p w:rsidR="00083AC2" w:rsidRDefault="00083AC2" w:rsidP="00083AC2"/>
    <w:p w:rsidR="00083AC2" w:rsidRDefault="00083AC2" w:rsidP="00083AC2">
      <w:r>
        <w:t>The Silviculture Specialist Report (p 29) says “there is a need to increase components of LOS across the landscape to meet multiple objectives” and this report recognizes snags and dead wood as LOS components. However, the extent and intensity of tree removal will not accomplish that goals. Compelling evidence, such as Sarah Johnson’s snag summaries (not in the EIS), shows that logging &gt;100k acres will unavoidably make a bad situation worse for important LOS components related to snags and dead wood.</w:t>
      </w:r>
    </w:p>
    <w:p w:rsidR="00083AC2" w:rsidRDefault="00083AC2" w:rsidP="003E76EE"/>
    <w:p w:rsidR="00352BDB" w:rsidRDefault="000F1D42" w:rsidP="003E76EE">
      <w:r>
        <w:t xml:space="preserve">The FS can’t say that white fir is a “wrong species,” because it’s a native species that belongs here. How did these trees grow here? They weren’t planted. They seeded in from </w:t>
      </w:r>
      <w:r>
        <w:lastRenderedPageBreak/>
        <w:t>other white fir that naturally grew in this ecosystem.</w:t>
      </w:r>
      <w:r w:rsidR="00352BDB">
        <w:t xml:space="preserve"> Fixing the species composition is just an excuse to log big trees. </w:t>
      </w:r>
    </w:p>
    <w:p w:rsidR="00352BDB" w:rsidRDefault="00352BDB" w:rsidP="003E76EE"/>
    <w:p w:rsidR="000F1D42" w:rsidRDefault="00352BDB" w:rsidP="003E76EE">
      <w:r>
        <w:t>The FEIS provides no compelling justification for placing the goal of restoring species composition above the goal of restoring large tree habitat that is in short supply. The FS can meet most of its goal to adjust species composition by focusing on trees less than 21” dbh. The few white fir trees that are larger than 21” dbh have been there a long time, belong there, and provide important large tree habitat benefits.</w:t>
      </w:r>
    </w:p>
    <w:p w:rsidR="006E691F" w:rsidRDefault="006E691F" w:rsidP="003E76EE"/>
    <w:p w:rsidR="006E691F" w:rsidRDefault="006E691F" w:rsidP="003E76EE">
      <w:r>
        <w:t>The FEIS failed to consider the best available science concerning the competing goals of restoring large trees and restoring species composition. Oregon Wild comments noted:</w:t>
      </w:r>
    </w:p>
    <w:p w:rsidR="006E691F" w:rsidRDefault="006E691F" w:rsidP="003E76EE"/>
    <w:p w:rsidR="006E691F" w:rsidRDefault="006E691F" w:rsidP="006E691F">
      <w:pPr>
        <w:ind w:left="360"/>
        <w:rPr>
          <w:rStyle w:val="apple-converted-space"/>
          <w:color w:val="000000"/>
        </w:rPr>
      </w:pPr>
      <w:r>
        <w:rPr>
          <w:rStyle w:val="apple-converted-space"/>
          <w:color w:val="000000"/>
        </w:rPr>
        <w:t>Shifting species composition has become a popular rationale for removing large trees. Johnson &amp; Franklin (2013) review several considerations that the agency should make:</w:t>
      </w:r>
    </w:p>
    <w:p w:rsidR="006E691F" w:rsidRDefault="006E691F" w:rsidP="006E691F">
      <w:pPr>
        <w:ind w:left="720"/>
        <w:rPr>
          <w:rFonts w:ascii="MinionPro-Regular" w:hAnsi="MinionPro-Regular"/>
          <w:color w:val="231F20"/>
        </w:rPr>
      </w:pPr>
      <w:r w:rsidRPr="00ED43D2">
        <w:rPr>
          <w:b/>
          <w:color w:val="231F20"/>
        </w:rPr>
        <w:t>Shift Tree Composition towards More Fire- and</w:t>
      </w:r>
      <w:r>
        <w:rPr>
          <w:b/>
          <w:color w:val="231F20"/>
        </w:rPr>
        <w:t xml:space="preserve"> </w:t>
      </w:r>
      <w:r w:rsidRPr="00ED43D2">
        <w:rPr>
          <w:b/>
          <w:color w:val="231F20"/>
        </w:rPr>
        <w:t>Drought-Tolerant Species</w:t>
      </w:r>
      <w:r>
        <w:rPr>
          <w:rFonts w:ascii="MyriadPro-Regular" w:hAnsi="MyriadPro-Regular"/>
          <w:color w:val="231F20"/>
          <w:sz w:val="28"/>
          <w:szCs w:val="28"/>
        </w:rPr>
        <w:br/>
      </w:r>
      <w:r>
        <w:rPr>
          <w:rFonts w:ascii="MinionPro-Regular" w:hAnsi="MinionPro-Regular"/>
          <w:color w:val="231F20"/>
        </w:rPr>
        <w:t xml:space="preserve">   Restoring the dominance of fire- and drought-tolerant species in Dry Forests is fundamental to increasing resilience. …. </w:t>
      </w:r>
    </w:p>
    <w:p w:rsidR="006E691F" w:rsidRDefault="006E691F" w:rsidP="006E691F">
      <w:pPr>
        <w:ind w:left="720"/>
        <w:rPr>
          <w:rFonts w:ascii="MinionPro-Regular" w:hAnsi="MinionPro-Regular"/>
          <w:color w:val="231F20"/>
        </w:rPr>
      </w:pPr>
      <w:r>
        <w:rPr>
          <w:rFonts w:ascii="MinionPro-Regular" w:hAnsi="MinionPro-Regular"/>
          <w:color w:val="231F20"/>
        </w:rPr>
        <w:t xml:space="preserve">   The desired proportion of fire-tolerant to fire-intolerant species will vary by PAG. On sites historically dominated by ponderosa pine, meeting wildlife, fire and fuels, and resilience objectives may involve leaving almost 100% of a stand’s post-treatment basal area in pines. In the more productive Dry Mixed-Conifer stands, some Douglas-fir or grand/white fir may need to be left to achieve residual basal area objectives.</w:t>
      </w:r>
      <w:r>
        <w:rPr>
          <w:rFonts w:ascii="MinionPro-Regular" w:hAnsi="MinionPro-Regular"/>
          <w:color w:val="231F20"/>
        </w:rPr>
        <w:br/>
        <w:t xml:space="preserve">   Restoring species composition towards historical levels can often mean removing large but younger (&lt;150 year) grand/white fir and Douglas-fir to favor pines and western larch. </w:t>
      </w:r>
      <w:r w:rsidRPr="00ED43D2">
        <w:rPr>
          <w:rFonts w:ascii="MinionPro-Regular" w:hAnsi="MinionPro-Regular"/>
          <w:color w:val="231F20"/>
        </w:rPr>
        <w:t>Hard</w:t>
      </w:r>
      <w:r>
        <w:rPr>
          <w:rFonts w:ascii="MinionPro-Regular" w:hAnsi="MinionPro-Regular"/>
          <w:color w:val="231F20"/>
        </w:rPr>
        <w:t xml:space="preserve"> </w:t>
      </w:r>
      <w:r w:rsidRPr="00ED43D2">
        <w:rPr>
          <w:rFonts w:ascii="MinionPro-Regular" w:hAnsi="MinionPro-Regular"/>
          <w:color w:val="231F20"/>
        </w:rPr>
        <w:t>diameter limits, such as a 21-inch dbh limit, can make it difficult</w:t>
      </w:r>
      <w:r>
        <w:rPr>
          <w:rFonts w:ascii="MinionPro-Regular" w:hAnsi="MinionPro-Regular"/>
          <w:color w:val="231F20"/>
        </w:rPr>
        <w:t xml:space="preserve"> </w:t>
      </w:r>
      <w:r w:rsidRPr="00ED43D2">
        <w:rPr>
          <w:rFonts w:ascii="MinionPro-Regular" w:hAnsi="MinionPro-Regular"/>
          <w:color w:val="231F20"/>
        </w:rPr>
        <w:t xml:space="preserve">or impossible to achieve desired composition in many </w:t>
      </w:r>
      <w:proofErr w:type="spellStart"/>
      <w:r w:rsidRPr="00ED43D2">
        <w:rPr>
          <w:rFonts w:ascii="MinionPro-Regular" w:hAnsi="MinionPro-Regular"/>
          <w:color w:val="231F20"/>
        </w:rPr>
        <w:t>MixedConifer</w:t>
      </w:r>
      <w:proofErr w:type="spellEnd"/>
      <w:r w:rsidRPr="00ED43D2">
        <w:rPr>
          <w:rFonts w:ascii="MinionPro-Regular" w:hAnsi="MinionPro-Regular"/>
          <w:color w:val="231F20"/>
        </w:rPr>
        <w:t xml:space="preserve"> </w:t>
      </w:r>
      <w:r>
        <w:rPr>
          <w:rFonts w:ascii="MinionPro-Regular" w:hAnsi="MinionPro-Regular"/>
          <w:color w:val="231F20"/>
        </w:rPr>
        <w:t>F</w:t>
      </w:r>
      <w:r w:rsidRPr="00ED43D2">
        <w:rPr>
          <w:rFonts w:ascii="MinionPro-Regular" w:hAnsi="MinionPro-Regular"/>
          <w:color w:val="231F20"/>
        </w:rPr>
        <w:t>orests, which would compromise their future resilience.</w:t>
      </w:r>
      <w:r>
        <w:rPr>
          <w:rFonts w:ascii="MinionPro-Regular" w:hAnsi="MinionPro-Regular"/>
          <w:color w:val="231F20"/>
        </w:rPr>
        <w:t xml:space="preserve"> </w:t>
      </w:r>
      <w:r w:rsidRPr="00ED43D2">
        <w:rPr>
          <w:rFonts w:ascii="MinionPro-Regular" w:hAnsi="MinionPro-Regular"/>
          <w:color w:val="231F20"/>
        </w:rPr>
        <w:t xml:space="preserve">At the same time, large, young fir trees provide important </w:t>
      </w:r>
      <w:proofErr w:type="gramStart"/>
      <w:r w:rsidRPr="00ED43D2">
        <w:rPr>
          <w:rFonts w:ascii="MinionPro-Regular" w:hAnsi="MinionPro-Regular"/>
          <w:color w:val="231F20"/>
        </w:rPr>
        <w:t>wildlife</w:t>
      </w:r>
      <w:r>
        <w:rPr>
          <w:rFonts w:ascii="MinionPro-Regular" w:hAnsi="MinionPro-Regular"/>
          <w:color w:val="231F20"/>
        </w:rPr>
        <w:t xml:space="preserve">  </w:t>
      </w:r>
      <w:r w:rsidRPr="00ED43D2">
        <w:rPr>
          <w:rFonts w:ascii="MinionPro-Regular" w:hAnsi="MinionPro-Regular"/>
          <w:color w:val="231F20"/>
        </w:rPr>
        <w:t>habitat</w:t>
      </w:r>
      <w:proofErr w:type="gramEnd"/>
      <w:r w:rsidRPr="00ED43D2">
        <w:rPr>
          <w:rFonts w:ascii="MinionPro-Regular" w:hAnsi="MinionPro-Regular"/>
          <w:color w:val="231F20"/>
        </w:rPr>
        <w:t xml:space="preserve"> in their live, standing dead and down states, so some often</w:t>
      </w:r>
      <w:r>
        <w:rPr>
          <w:rFonts w:ascii="MinionPro-Regular" w:hAnsi="MinionPro-Regular"/>
          <w:color w:val="231F20"/>
        </w:rPr>
        <w:t xml:space="preserve"> </w:t>
      </w:r>
      <w:r w:rsidRPr="00ED43D2">
        <w:rPr>
          <w:rFonts w:ascii="MinionPro-Regular" w:hAnsi="MinionPro-Regular"/>
          <w:color w:val="231F20"/>
        </w:rPr>
        <w:t>should be retained (Box 5).</w:t>
      </w:r>
    </w:p>
    <w:p w:rsidR="006E691F" w:rsidRDefault="006E691F" w:rsidP="006E691F">
      <w:pPr>
        <w:ind w:left="720"/>
        <w:rPr>
          <w:rFonts w:ascii="MinionPro-Regular" w:hAnsi="MinionPro-Regular"/>
          <w:color w:val="231F20"/>
        </w:rPr>
      </w:pPr>
      <w:r>
        <w:rPr>
          <w:rFonts w:ascii="MinionPro-Regular" w:hAnsi="MinionPro-Regular"/>
          <w:color w:val="231F20"/>
        </w:rPr>
        <w:t>…</w:t>
      </w:r>
    </w:p>
    <w:p w:rsidR="006E691F" w:rsidRPr="00ED43D2" w:rsidRDefault="006E691F" w:rsidP="006E691F">
      <w:pPr>
        <w:ind w:left="720"/>
        <w:rPr>
          <w:rStyle w:val="apple-converted-space"/>
          <w:b/>
          <w:color w:val="000000"/>
        </w:rPr>
      </w:pPr>
      <w:r w:rsidRPr="00ED43D2">
        <w:rPr>
          <w:rStyle w:val="apple-converted-space"/>
          <w:b/>
          <w:color w:val="000000"/>
        </w:rPr>
        <w:t>Box 5: Deciding Which Larger Grand/White Fir to Retain</w:t>
      </w:r>
      <w:r>
        <w:rPr>
          <w:rStyle w:val="apple-converted-space"/>
          <w:b/>
          <w:color w:val="000000"/>
        </w:rPr>
        <w:t xml:space="preserve"> </w:t>
      </w:r>
      <w:r w:rsidRPr="00ED43D2">
        <w:rPr>
          <w:rStyle w:val="apple-converted-space"/>
          <w:b/>
          <w:color w:val="000000"/>
        </w:rPr>
        <w:t>or Remove During Restoration</w:t>
      </w:r>
    </w:p>
    <w:p w:rsidR="006E691F" w:rsidRPr="00ED43D2" w:rsidRDefault="006E691F" w:rsidP="006E691F">
      <w:pPr>
        <w:ind w:left="720"/>
        <w:rPr>
          <w:rStyle w:val="apple-converted-space"/>
          <w:color w:val="000000"/>
        </w:rPr>
      </w:pPr>
      <w:r w:rsidRPr="00ED43D2">
        <w:rPr>
          <w:rStyle w:val="apple-converted-space"/>
          <w:color w:val="000000"/>
        </w:rPr>
        <w:t>Deciding how many and which larger grand or white fir to retain</w:t>
      </w:r>
      <w:r>
        <w:rPr>
          <w:rStyle w:val="apple-converted-space"/>
          <w:color w:val="000000"/>
        </w:rPr>
        <w:t xml:space="preserve"> </w:t>
      </w:r>
      <w:r w:rsidRPr="00ED43D2">
        <w:rPr>
          <w:rStyle w:val="apple-converted-space"/>
          <w:color w:val="000000"/>
        </w:rPr>
        <w:t>and which to remove can be a challenging question for managers,</w:t>
      </w:r>
      <w:r>
        <w:rPr>
          <w:rStyle w:val="apple-converted-space"/>
          <w:color w:val="000000"/>
        </w:rPr>
        <w:t xml:space="preserve"> </w:t>
      </w:r>
      <w:r w:rsidRPr="00ED43D2">
        <w:rPr>
          <w:rStyle w:val="apple-converted-space"/>
          <w:color w:val="000000"/>
        </w:rPr>
        <w:t>stakeholders, and marking crews, particularly when there are no</w:t>
      </w:r>
      <w:r>
        <w:rPr>
          <w:rStyle w:val="apple-converted-space"/>
          <w:color w:val="000000"/>
        </w:rPr>
        <w:t xml:space="preserve"> </w:t>
      </w:r>
      <w:r w:rsidRPr="00ED43D2">
        <w:rPr>
          <w:rStyle w:val="apple-converted-space"/>
          <w:color w:val="000000"/>
        </w:rPr>
        <w:t>diameter limits (e.g., trees &gt;21" dbh) or where diameter limits have</w:t>
      </w:r>
      <w:r>
        <w:rPr>
          <w:rStyle w:val="apple-converted-space"/>
          <w:color w:val="000000"/>
        </w:rPr>
        <w:t xml:space="preserve"> </w:t>
      </w:r>
      <w:r w:rsidRPr="00ED43D2">
        <w:rPr>
          <w:rStyle w:val="apple-converted-space"/>
          <w:color w:val="000000"/>
        </w:rPr>
        <w:t>been suspended. Large grand/white firs are often abundant on sites</w:t>
      </w:r>
      <w:r>
        <w:rPr>
          <w:rStyle w:val="apple-converted-space"/>
          <w:color w:val="000000"/>
        </w:rPr>
        <w:t xml:space="preserve"> </w:t>
      </w:r>
      <w:r w:rsidRPr="00ED43D2">
        <w:rPr>
          <w:rStyle w:val="apple-converted-space"/>
          <w:color w:val="000000"/>
        </w:rPr>
        <w:t>where they are poorly adapted or unwanted as potential fuel or a</w:t>
      </w:r>
      <w:r>
        <w:rPr>
          <w:rStyle w:val="apple-converted-space"/>
          <w:color w:val="000000"/>
        </w:rPr>
        <w:t xml:space="preserve"> </w:t>
      </w:r>
      <w:r w:rsidRPr="00ED43D2">
        <w:rPr>
          <w:rStyle w:val="apple-converted-space"/>
          <w:color w:val="000000"/>
        </w:rPr>
        <w:t xml:space="preserve">continuing source of grand/white fir seed. On the other hand, </w:t>
      </w:r>
      <w:r w:rsidRPr="0081739A">
        <w:rPr>
          <w:rStyle w:val="apple-converted-space"/>
          <w:b/>
          <w:color w:val="000000"/>
        </w:rPr>
        <w:t>larger grand/white firs often make up a large percentage of the basal area and provide important wildlife habitat.</w:t>
      </w:r>
      <w:r w:rsidRPr="00ED43D2">
        <w:rPr>
          <w:rStyle w:val="apple-converted-space"/>
          <w:color w:val="000000"/>
        </w:rPr>
        <w:t xml:space="preserve"> So, what to do? Let’s begin by</w:t>
      </w:r>
      <w:r>
        <w:rPr>
          <w:rStyle w:val="apple-converted-space"/>
          <w:color w:val="000000"/>
        </w:rPr>
        <w:t xml:space="preserve"> </w:t>
      </w:r>
      <w:r w:rsidRPr="00ED43D2">
        <w:rPr>
          <w:rStyle w:val="apple-converted-space"/>
          <w:color w:val="000000"/>
        </w:rPr>
        <w:t>looking at some attributes of grand/white firs and then examine factors</w:t>
      </w:r>
      <w:r>
        <w:rPr>
          <w:rStyle w:val="apple-converted-space"/>
          <w:color w:val="000000"/>
        </w:rPr>
        <w:t xml:space="preserve"> </w:t>
      </w:r>
      <w:r w:rsidRPr="00ED43D2">
        <w:rPr>
          <w:rStyle w:val="apple-converted-space"/>
          <w:color w:val="000000"/>
        </w:rPr>
        <w:t>favoring retention or removal. Do remember that all older (e.g., greater</w:t>
      </w:r>
      <w:r>
        <w:rPr>
          <w:rStyle w:val="apple-converted-space"/>
          <w:color w:val="000000"/>
        </w:rPr>
        <w:t xml:space="preserve"> </w:t>
      </w:r>
      <w:r w:rsidRPr="00ED43D2">
        <w:rPr>
          <w:rStyle w:val="apple-converted-space"/>
          <w:color w:val="000000"/>
        </w:rPr>
        <w:t xml:space="preserve">than approximately </w:t>
      </w:r>
      <w:proofErr w:type="gramStart"/>
      <w:r w:rsidRPr="00ED43D2">
        <w:rPr>
          <w:rStyle w:val="apple-converted-space"/>
          <w:color w:val="000000"/>
        </w:rPr>
        <w:t>150 year old</w:t>
      </w:r>
      <w:proofErr w:type="gramEnd"/>
      <w:r w:rsidRPr="00ED43D2">
        <w:rPr>
          <w:rStyle w:val="apple-converted-space"/>
          <w:color w:val="000000"/>
        </w:rPr>
        <w:t>) grand/white firs should generally be</w:t>
      </w:r>
      <w:r>
        <w:rPr>
          <w:rStyle w:val="apple-converted-space"/>
          <w:color w:val="000000"/>
        </w:rPr>
        <w:t xml:space="preserve"> </w:t>
      </w:r>
      <w:r w:rsidRPr="00ED43D2">
        <w:rPr>
          <w:rStyle w:val="apple-converted-space"/>
          <w:color w:val="000000"/>
        </w:rPr>
        <w:t>retained along with older trees of other species.</w:t>
      </w:r>
    </w:p>
    <w:p w:rsidR="006E691F" w:rsidRPr="00ED43D2" w:rsidRDefault="006E691F" w:rsidP="006E691F">
      <w:pPr>
        <w:ind w:left="720"/>
        <w:rPr>
          <w:rStyle w:val="apple-converted-space"/>
          <w:color w:val="000000"/>
        </w:rPr>
      </w:pPr>
      <w:r>
        <w:rPr>
          <w:rStyle w:val="apple-converted-space"/>
          <w:color w:val="000000"/>
        </w:rPr>
        <w:lastRenderedPageBreak/>
        <w:t xml:space="preserve">   </w:t>
      </w:r>
      <w:r w:rsidRPr="00ED43D2">
        <w:rPr>
          <w:rStyle w:val="apple-converted-space"/>
          <w:color w:val="000000"/>
        </w:rPr>
        <w:t>Grand/white firs have the potential to grow fast and to larger sizes</w:t>
      </w:r>
      <w:r>
        <w:rPr>
          <w:rStyle w:val="apple-converted-space"/>
          <w:color w:val="000000"/>
        </w:rPr>
        <w:t xml:space="preserve"> </w:t>
      </w:r>
      <w:r w:rsidRPr="00ED43D2">
        <w:rPr>
          <w:rStyle w:val="apple-converted-space"/>
          <w:color w:val="000000"/>
        </w:rPr>
        <w:t>relatively quickly on sites that are environmentally favorable, such as</w:t>
      </w:r>
      <w:r>
        <w:rPr>
          <w:rStyle w:val="apple-converted-space"/>
          <w:color w:val="000000"/>
        </w:rPr>
        <w:t xml:space="preserve"> </w:t>
      </w:r>
      <w:r w:rsidRPr="00ED43D2">
        <w:rPr>
          <w:rStyle w:val="apple-converted-space"/>
          <w:color w:val="000000"/>
        </w:rPr>
        <w:t>Moist Mixed-Conifer sites. They are aggressive regenerators, producing</w:t>
      </w:r>
      <w:r>
        <w:rPr>
          <w:rStyle w:val="apple-converted-space"/>
          <w:color w:val="000000"/>
        </w:rPr>
        <w:t xml:space="preserve"> </w:t>
      </w:r>
      <w:r w:rsidRPr="00ED43D2">
        <w:rPr>
          <w:rStyle w:val="apple-converted-space"/>
          <w:color w:val="000000"/>
        </w:rPr>
        <w:t>large seed crops at frequent intervals. Grand/white firs are highly shade</w:t>
      </w:r>
      <w:r>
        <w:rPr>
          <w:rStyle w:val="apple-converted-space"/>
          <w:color w:val="000000"/>
        </w:rPr>
        <w:t xml:space="preserve"> </w:t>
      </w:r>
      <w:r w:rsidRPr="00ED43D2">
        <w:rPr>
          <w:rStyle w:val="apple-converted-space"/>
          <w:color w:val="000000"/>
        </w:rPr>
        <w:t>tolerant and typically retain lower branches as they grow into saplings</w:t>
      </w:r>
      <w:r>
        <w:rPr>
          <w:rStyle w:val="apple-converted-space"/>
          <w:color w:val="000000"/>
        </w:rPr>
        <w:t xml:space="preserve"> </w:t>
      </w:r>
      <w:r w:rsidRPr="00ED43D2">
        <w:rPr>
          <w:rStyle w:val="apple-converted-space"/>
          <w:color w:val="000000"/>
        </w:rPr>
        <w:t>and poles, creating potential fuel ladders. While growth during the first</w:t>
      </w:r>
      <w:r>
        <w:rPr>
          <w:rStyle w:val="apple-converted-space"/>
          <w:color w:val="000000"/>
        </w:rPr>
        <w:t xml:space="preserve"> </w:t>
      </w:r>
      <w:r w:rsidRPr="00ED43D2">
        <w:rPr>
          <w:rStyle w:val="apple-converted-space"/>
          <w:color w:val="000000"/>
        </w:rPr>
        <w:t>century is often rapid, grand/white firs are relatively short-lived species</w:t>
      </w:r>
      <w:r>
        <w:rPr>
          <w:rStyle w:val="apple-converted-space"/>
          <w:color w:val="000000"/>
        </w:rPr>
        <w:t xml:space="preserve"> </w:t>
      </w:r>
      <w:r w:rsidRPr="00ED43D2">
        <w:rPr>
          <w:rStyle w:val="apple-converted-space"/>
          <w:color w:val="000000"/>
        </w:rPr>
        <w:t xml:space="preserve">with low resistance to trunk, butt, and root rots, </w:t>
      </w:r>
      <w:proofErr w:type="gramStart"/>
      <w:r w:rsidRPr="00ED43D2">
        <w:rPr>
          <w:rStyle w:val="apple-converted-space"/>
          <w:color w:val="000000"/>
        </w:rPr>
        <w:t xml:space="preserve">insect </w:t>
      </w:r>
      <w:r>
        <w:rPr>
          <w:rStyle w:val="apple-converted-space"/>
          <w:color w:val="000000"/>
        </w:rPr>
        <w:t xml:space="preserve"> d</w:t>
      </w:r>
      <w:r w:rsidRPr="00ED43D2">
        <w:rPr>
          <w:rStyle w:val="apple-converted-space"/>
          <w:color w:val="000000"/>
        </w:rPr>
        <w:t>efoliators</w:t>
      </w:r>
      <w:proofErr w:type="gramEnd"/>
      <w:r>
        <w:rPr>
          <w:rStyle w:val="apple-converted-space"/>
          <w:color w:val="000000"/>
        </w:rPr>
        <w:t xml:space="preserve"> </w:t>
      </w:r>
      <w:r w:rsidRPr="00ED43D2">
        <w:rPr>
          <w:rStyle w:val="apple-converted-space"/>
          <w:color w:val="000000"/>
        </w:rPr>
        <w:t>(especially spruce budworm), and bark beetles, among other afflictions</w:t>
      </w:r>
      <w:r>
        <w:rPr>
          <w:rStyle w:val="apple-converted-space"/>
          <w:color w:val="000000"/>
        </w:rPr>
        <w:t xml:space="preserve"> </w:t>
      </w:r>
      <w:r w:rsidRPr="00ED43D2">
        <w:rPr>
          <w:rStyle w:val="apple-converted-space"/>
          <w:color w:val="000000"/>
        </w:rPr>
        <w:t xml:space="preserve">(Table 1). Hence, mature (e.g., approximately </w:t>
      </w:r>
      <w:proofErr w:type="gramStart"/>
      <w:r w:rsidRPr="00ED43D2">
        <w:rPr>
          <w:rStyle w:val="apple-converted-space"/>
          <w:color w:val="000000"/>
        </w:rPr>
        <w:t>100 year old</w:t>
      </w:r>
      <w:proofErr w:type="gramEnd"/>
      <w:r w:rsidRPr="00ED43D2">
        <w:rPr>
          <w:rStyle w:val="apple-converted-space"/>
          <w:color w:val="000000"/>
        </w:rPr>
        <w:t>) stands</w:t>
      </w:r>
      <w:r>
        <w:rPr>
          <w:rStyle w:val="apple-converted-space"/>
          <w:color w:val="000000"/>
        </w:rPr>
        <w:t xml:space="preserve"> </w:t>
      </w:r>
      <w:r w:rsidRPr="00ED43D2">
        <w:rPr>
          <w:rStyle w:val="apple-converted-space"/>
          <w:color w:val="000000"/>
        </w:rPr>
        <w:t>dominated by white or grand fir can be expected to fall apart during</w:t>
      </w:r>
      <w:r>
        <w:rPr>
          <w:rStyle w:val="apple-converted-space"/>
          <w:color w:val="000000"/>
        </w:rPr>
        <w:t xml:space="preserve"> </w:t>
      </w:r>
      <w:r w:rsidRPr="00ED43D2">
        <w:rPr>
          <w:rStyle w:val="apple-converted-space"/>
          <w:color w:val="000000"/>
        </w:rPr>
        <w:t>their second century because of high levels of tree mortality, although</w:t>
      </w:r>
      <w:r>
        <w:rPr>
          <w:rStyle w:val="apple-converted-space"/>
          <w:color w:val="000000"/>
        </w:rPr>
        <w:t xml:space="preserve"> </w:t>
      </w:r>
      <w:r w:rsidRPr="00ED43D2">
        <w:rPr>
          <w:rStyle w:val="apple-converted-space"/>
          <w:color w:val="000000"/>
        </w:rPr>
        <w:t>individual trees may survive for 200 years or more. Grand/white firs are</w:t>
      </w:r>
      <w:r>
        <w:rPr>
          <w:rStyle w:val="apple-converted-space"/>
          <w:color w:val="000000"/>
        </w:rPr>
        <w:t xml:space="preserve"> </w:t>
      </w:r>
      <w:r w:rsidRPr="00ED43D2">
        <w:rPr>
          <w:rStyle w:val="apple-converted-space"/>
          <w:color w:val="000000"/>
        </w:rPr>
        <w:t>decay prone in the dead as well as the live state, so persistence as a</w:t>
      </w:r>
      <w:r>
        <w:rPr>
          <w:rStyle w:val="apple-converted-space"/>
          <w:color w:val="000000"/>
        </w:rPr>
        <w:t xml:space="preserve"> </w:t>
      </w:r>
      <w:r w:rsidRPr="00ED43D2">
        <w:rPr>
          <w:rStyle w:val="apple-converted-space"/>
          <w:color w:val="000000"/>
        </w:rPr>
        <w:t>snag or down log is short. Grand/white firs are also highly vulnerable to</w:t>
      </w:r>
      <w:r>
        <w:rPr>
          <w:rStyle w:val="apple-converted-space"/>
          <w:color w:val="000000"/>
        </w:rPr>
        <w:t xml:space="preserve"> </w:t>
      </w:r>
      <w:r w:rsidRPr="00ED43D2">
        <w:rPr>
          <w:rStyle w:val="apple-converted-space"/>
          <w:color w:val="000000"/>
        </w:rPr>
        <w:t>damage or death by wildfire or drought.</w:t>
      </w:r>
    </w:p>
    <w:p w:rsidR="006E691F" w:rsidRPr="00ED43D2" w:rsidRDefault="006E691F" w:rsidP="006E691F">
      <w:pPr>
        <w:ind w:left="720"/>
        <w:rPr>
          <w:rStyle w:val="apple-converted-space"/>
          <w:color w:val="000000"/>
        </w:rPr>
      </w:pPr>
      <w:r>
        <w:rPr>
          <w:rStyle w:val="apple-converted-space"/>
          <w:color w:val="000000"/>
        </w:rPr>
        <w:t xml:space="preserve">   </w:t>
      </w:r>
      <w:r w:rsidRPr="0081739A">
        <w:rPr>
          <w:rStyle w:val="apple-converted-space"/>
          <w:b/>
          <w:color w:val="000000"/>
        </w:rPr>
        <w:t xml:space="preserve">Why would we retain larger young grand/white firs in restoration treatments, given their vulnerability to disease, insects, fire, and drought? One major reason might be the desire to retain some larger diameter trees as part of the residual stand, and a second may be that retaining grand/white fir could help achieve the target residual stand structure (e.g., basal area or </w:t>
      </w:r>
      <w:proofErr w:type="spellStart"/>
      <w:r w:rsidRPr="0081739A">
        <w:rPr>
          <w:rStyle w:val="apple-converted-space"/>
          <w:b/>
          <w:color w:val="000000"/>
        </w:rPr>
        <w:t>tpa</w:t>
      </w:r>
      <w:proofErr w:type="spellEnd"/>
      <w:r w:rsidRPr="0081739A">
        <w:rPr>
          <w:rStyle w:val="apple-converted-space"/>
          <w:b/>
          <w:color w:val="000000"/>
        </w:rPr>
        <w:t>) where this species is a major  component.</w:t>
      </w:r>
      <w:r w:rsidRPr="00ED43D2">
        <w:rPr>
          <w:rStyle w:val="apple-converted-space"/>
          <w:color w:val="000000"/>
        </w:rPr>
        <w:t xml:space="preserve"> Grand/</w:t>
      </w:r>
      <w:r>
        <w:rPr>
          <w:rStyle w:val="apple-converted-space"/>
          <w:color w:val="000000"/>
        </w:rPr>
        <w:t xml:space="preserve"> </w:t>
      </w:r>
      <w:r w:rsidRPr="00ED43D2">
        <w:rPr>
          <w:rStyle w:val="apple-converted-space"/>
          <w:color w:val="000000"/>
        </w:rPr>
        <w:t xml:space="preserve">white firs may be a good choice for retention where </w:t>
      </w:r>
      <w:proofErr w:type="gramStart"/>
      <w:r w:rsidRPr="00ED43D2">
        <w:rPr>
          <w:rStyle w:val="apple-converted-space"/>
          <w:color w:val="000000"/>
        </w:rPr>
        <w:t xml:space="preserve">rapid </w:t>
      </w:r>
      <w:r>
        <w:rPr>
          <w:rStyle w:val="apple-converted-space"/>
          <w:color w:val="000000"/>
        </w:rPr>
        <w:t xml:space="preserve"> g</w:t>
      </w:r>
      <w:r w:rsidRPr="00ED43D2">
        <w:rPr>
          <w:rStyle w:val="apple-converted-space"/>
          <w:color w:val="000000"/>
        </w:rPr>
        <w:t>rowth</w:t>
      </w:r>
      <w:proofErr w:type="gramEnd"/>
      <w:r w:rsidRPr="00ED43D2">
        <w:rPr>
          <w:rStyle w:val="apple-converted-space"/>
          <w:color w:val="000000"/>
        </w:rPr>
        <w:t xml:space="preserve"> in wood volume is a major objective in the restored stand, however wildlife</w:t>
      </w:r>
      <w:r>
        <w:rPr>
          <w:rStyle w:val="apple-converted-space"/>
          <w:color w:val="000000"/>
        </w:rPr>
        <w:t xml:space="preserve"> </w:t>
      </w:r>
      <w:r w:rsidRPr="00ED43D2">
        <w:rPr>
          <w:rStyle w:val="apple-converted-space"/>
          <w:color w:val="000000"/>
        </w:rPr>
        <w:t>habitat is more likely to be a reason for retaining larger grand/white firs.</w:t>
      </w:r>
      <w:r>
        <w:rPr>
          <w:rStyle w:val="apple-converted-space"/>
          <w:color w:val="000000"/>
        </w:rPr>
        <w:t xml:space="preserve"> </w:t>
      </w:r>
      <w:r w:rsidRPr="0081739A">
        <w:rPr>
          <w:rStyle w:val="apple-converted-space"/>
          <w:b/>
          <w:color w:val="000000"/>
        </w:rPr>
        <w:t xml:space="preserve">Larger grand/white firs often have decadent features, like cavities, decay pockets, and brooms, which are useful to wildlife. Furthermore, many of these trees are important sources of snags and logs, since most will die </w:t>
      </w:r>
      <w:proofErr w:type="gramStart"/>
      <w:r w:rsidRPr="0081739A">
        <w:rPr>
          <w:rStyle w:val="apple-converted-space"/>
          <w:b/>
          <w:color w:val="000000"/>
        </w:rPr>
        <w:t>in the near future</w:t>
      </w:r>
      <w:proofErr w:type="gramEnd"/>
      <w:r w:rsidRPr="0081739A">
        <w:rPr>
          <w:rStyle w:val="apple-converted-space"/>
          <w:b/>
          <w:color w:val="000000"/>
        </w:rPr>
        <w:t xml:space="preserve"> (e.g., 50 years). For example, grand/white firs hollowed by Indian paint fungus may be </w:t>
      </w:r>
      <w:proofErr w:type="gramStart"/>
      <w:r w:rsidRPr="0081739A">
        <w:rPr>
          <w:rStyle w:val="apple-converted-space"/>
          <w:b/>
          <w:color w:val="000000"/>
        </w:rPr>
        <w:t>opened up</w:t>
      </w:r>
      <w:proofErr w:type="gramEnd"/>
      <w:r w:rsidRPr="0081739A">
        <w:rPr>
          <w:rStyle w:val="apple-converted-space"/>
          <w:b/>
          <w:color w:val="000000"/>
        </w:rPr>
        <w:t xml:space="preserve"> by pileated woodpeckers and later used by Vaux swifts. Finally, grand/white firs produce seed crops that are valuable to some wildlife, including Douglas squirrels.</w:t>
      </w:r>
    </w:p>
    <w:p w:rsidR="006E691F" w:rsidRPr="00ED43D2" w:rsidRDefault="006E691F" w:rsidP="006E691F">
      <w:pPr>
        <w:ind w:left="720"/>
        <w:rPr>
          <w:rStyle w:val="apple-converted-space"/>
          <w:color w:val="000000"/>
        </w:rPr>
      </w:pPr>
      <w:r>
        <w:rPr>
          <w:rStyle w:val="apple-converted-space"/>
          <w:color w:val="000000"/>
        </w:rPr>
        <w:t xml:space="preserve">   </w:t>
      </w:r>
      <w:r w:rsidRPr="00ED43D2">
        <w:rPr>
          <w:rStyle w:val="apple-converted-space"/>
          <w:color w:val="000000"/>
        </w:rPr>
        <w:t>Why should many or most of the larger grand/white firs be removed</w:t>
      </w:r>
      <w:r>
        <w:rPr>
          <w:rStyle w:val="apple-converted-space"/>
          <w:color w:val="000000"/>
        </w:rPr>
        <w:t xml:space="preserve"> </w:t>
      </w:r>
      <w:r w:rsidRPr="00ED43D2">
        <w:rPr>
          <w:rStyle w:val="apple-converted-space"/>
          <w:color w:val="000000"/>
        </w:rPr>
        <w:t>during restoration treatments? First, they compete aggressively with</w:t>
      </w:r>
      <w:r>
        <w:rPr>
          <w:rStyle w:val="apple-converted-space"/>
          <w:color w:val="000000"/>
        </w:rPr>
        <w:t xml:space="preserve"> </w:t>
      </w:r>
      <w:r w:rsidRPr="00ED43D2">
        <w:rPr>
          <w:rStyle w:val="apple-converted-space"/>
          <w:color w:val="000000"/>
        </w:rPr>
        <w:t>ponderosa pine and other fire- and drought-resistant species and may</w:t>
      </w:r>
      <w:r>
        <w:rPr>
          <w:rStyle w:val="apple-converted-space"/>
          <w:color w:val="000000"/>
        </w:rPr>
        <w:t xml:space="preserve"> </w:t>
      </w:r>
      <w:r w:rsidRPr="00ED43D2">
        <w:rPr>
          <w:rStyle w:val="apple-converted-space"/>
          <w:color w:val="000000"/>
        </w:rPr>
        <w:t>provide significant fuel ladders. Hence, the location of larger grand/white firs relative to pines and larches or even Douglas-fir may be an</w:t>
      </w:r>
      <w:r>
        <w:rPr>
          <w:rStyle w:val="apple-converted-space"/>
          <w:color w:val="000000"/>
        </w:rPr>
        <w:t xml:space="preserve"> </w:t>
      </w:r>
      <w:r w:rsidRPr="00ED43D2">
        <w:rPr>
          <w:rStyle w:val="apple-converted-space"/>
          <w:color w:val="000000"/>
        </w:rPr>
        <w:t>important factor in deciding which ones to retain. Grand/white firs are</w:t>
      </w:r>
      <w:r>
        <w:rPr>
          <w:rStyle w:val="apple-converted-space"/>
          <w:color w:val="000000"/>
        </w:rPr>
        <w:t xml:space="preserve"> </w:t>
      </w:r>
      <w:r w:rsidRPr="00ED43D2">
        <w:rPr>
          <w:rStyle w:val="apple-converted-space"/>
          <w:color w:val="000000"/>
        </w:rPr>
        <w:t>also relatively short-lived and highly susceptible to fires and defoliators;</w:t>
      </w:r>
      <w:r>
        <w:rPr>
          <w:rStyle w:val="apple-converted-space"/>
          <w:color w:val="000000"/>
        </w:rPr>
        <w:t xml:space="preserve"> </w:t>
      </w:r>
      <w:r w:rsidRPr="00ED43D2">
        <w:rPr>
          <w:rStyle w:val="apple-converted-space"/>
          <w:color w:val="000000"/>
        </w:rPr>
        <w:t>they are not likely to make a long-term contribution to the live basal area</w:t>
      </w:r>
      <w:r>
        <w:rPr>
          <w:rStyle w:val="apple-converted-space"/>
          <w:color w:val="000000"/>
        </w:rPr>
        <w:t xml:space="preserve"> </w:t>
      </w:r>
      <w:r w:rsidRPr="00ED43D2">
        <w:rPr>
          <w:rStyle w:val="apple-converted-space"/>
          <w:color w:val="000000"/>
        </w:rPr>
        <w:t>of the stand or to contribute to its resilience. There are many examples</w:t>
      </w:r>
      <w:r>
        <w:rPr>
          <w:rStyle w:val="apple-converted-space"/>
          <w:color w:val="000000"/>
        </w:rPr>
        <w:t xml:space="preserve"> </w:t>
      </w:r>
      <w:r w:rsidRPr="00ED43D2">
        <w:rPr>
          <w:rStyle w:val="apple-converted-space"/>
          <w:color w:val="000000"/>
        </w:rPr>
        <w:t>where larger grand/white firs were retained to maintain the basal area</w:t>
      </w:r>
      <w:r>
        <w:rPr>
          <w:rStyle w:val="apple-converted-space"/>
          <w:color w:val="000000"/>
        </w:rPr>
        <w:t xml:space="preserve"> </w:t>
      </w:r>
      <w:r w:rsidRPr="00ED43D2">
        <w:rPr>
          <w:rStyle w:val="apple-converted-space"/>
          <w:color w:val="000000"/>
        </w:rPr>
        <w:t>of restored stands but died within the next decade. Of course, this is</w:t>
      </w:r>
      <w:r>
        <w:rPr>
          <w:rStyle w:val="apple-converted-space"/>
          <w:color w:val="000000"/>
        </w:rPr>
        <w:t xml:space="preserve"> </w:t>
      </w:r>
      <w:r w:rsidRPr="00ED43D2">
        <w:rPr>
          <w:rStyle w:val="apple-converted-space"/>
          <w:color w:val="000000"/>
        </w:rPr>
        <w:t>fine if an objective is to generate short-lived snags and down logs for</w:t>
      </w:r>
      <w:r>
        <w:rPr>
          <w:rStyle w:val="apple-converted-space"/>
          <w:color w:val="000000"/>
        </w:rPr>
        <w:t xml:space="preserve"> </w:t>
      </w:r>
      <w:r w:rsidRPr="00ED43D2">
        <w:rPr>
          <w:rStyle w:val="apple-converted-space"/>
          <w:color w:val="000000"/>
        </w:rPr>
        <w:t>wildlife. Finally, removal of larger grand/white fir will substantially reduce</w:t>
      </w:r>
      <w:r>
        <w:rPr>
          <w:rStyle w:val="apple-converted-space"/>
          <w:color w:val="000000"/>
        </w:rPr>
        <w:t xml:space="preserve"> </w:t>
      </w:r>
      <w:r w:rsidRPr="00ED43D2">
        <w:rPr>
          <w:rStyle w:val="apple-converted-space"/>
          <w:color w:val="000000"/>
        </w:rPr>
        <w:t>the amount of grand/white fir seed source present on the site and,</w:t>
      </w:r>
      <w:r>
        <w:rPr>
          <w:rStyle w:val="apple-converted-space"/>
          <w:color w:val="000000"/>
        </w:rPr>
        <w:t xml:space="preserve"> </w:t>
      </w:r>
      <w:r w:rsidRPr="00ED43D2">
        <w:rPr>
          <w:rStyle w:val="apple-converted-space"/>
          <w:color w:val="000000"/>
        </w:rPr>
        <w:t>potentially, its abundance in regeneration.</w:t>
      </w:r>
    </w:p>
    <w:p w:rsidR="006E691F" w:rsidRPr="00ED43D2" w:rsidRDefault="006E691F" w:rsidP="006E691F">
      <w:pPr>
        <w:ind w:left="720"/>
        <w:rPr>
          <w:rStyle w:val="apple-converted-space"/>
          <w:color w:val="000000"/>
        </w:rPr>
      </w:pPr>
      <w:r>
        <w:rPr>
          <w:rStyle w:val="apple-converted-space"/>
          <w:color w:val="000000"/>
        </w:rPr>
        <w:t xml:space="preserve">   </w:t>
      </w:r>
      <w:r w:rsidRPr="00321B22">
        <w:rPr>
          <w:rStyle w:val="apple-converted-space"/>
          <w:b/>
          <w:color w:val="000000"/>
        </w:rPr>
        <w:t>So, what are the most appropriate larger grand/white firs to retain in restoration treatments? First, retain any grand/white fir older than approximately</w:t>
      </w:r>
      <w:r>
        <w:rPr>
          <w:rStyle w:val="apple-converted-space"/>
          <w:b/>
          <w:color w:val="000000"/>
        </w:rPr>
        <w:t xml:space="preserve"> </w:t>
      </w:r>
      <w:r w:rsidRPr="00321B22">
        <w:rPr>
          <w:rStyle w:val="apple-converted-space"/>
          <w:b/>
          <w:color w:val="000000"/>
        </w:rPr>
        <w:t>150 years of age</w:t>
      </w:r>
      <w:r w:rsidRPr="00ED43D2">
        <w:rPr>
          <w:rStyle w:val="apple-converted-space"/>
          <w:color w:val="000000"/>
        </w:rPr>
        <w:t>. Guides for visual identification of these</w:t>
      </w:r>
      <w:r>
        <w:rPr>
          <w:rStyle w:val="apple-converted-space"/>
          <w:color w:val="000000"/>
        </w:rPr>
        <w:t xml:space="preserve"> </w:t>
      </w:r>
      <w:r w:rsidRPr="00ED43D2">
        <w:rPr>
          <w:rStyle w:val="apple-converted-space"/>
          <w:color w:val="000000"/>
        </w:rPr>
        <w:t xml:space="preserve">older </w:t>
      </w:r>
      <w:r w:rsidRPr="00ED43D2">
        <w:rPr>
          <w:rStyle w:val="apple-converted-space"/>
          <w:color w:val="000000"/>
        </w:rPr>
        <w:lastRenderedPageBreak/>
        <w:t>trees are under development and initial results are reported above.</w:t>
      </w:r>
      <w:r>
        <w:rPr>
          <w:rStyle w:val="apple-converted-space"/>
          <w:color w:val="000000"/>
        </w:rPr>
        <w:t xml:space="preserve"> </w:t>
      </w:r>
      <w:r w:rsidRPr="00ED43D2">
        <w:rPr>
          <w:rStyle w:val="apple-converted-space"/>
          <w:color w:val="000000"/>
        </w:rPr>
        <w:t>With larger grand/white firs that are less than</w:t>
      </w:r>
      <w:r>
        <w:rPr>
          <w:rStyle w:val="apple-converted-space"/>
          <w:color w:val="000000"/>
        </w:rPr>
        <w:t xml:space="preserve"> </w:t>
      </w:r>
      <w:r w:rsidRPr="00ED43D2">
        <w:rPr>
          <w:rStyle w:val="apple-converted-space"/>
          <w:color w:val="000000"/>
        </w:rPr>
        <w:t xml:space="preserve">150 years of age, </w:t>
      </w:r>
      <w:r w:rsidRPr="00321B22">
        <w:rPr>
          <w:rStyle w:val="apple-converted-space"/>
          <w:b/>
          <w:color w:val="000000"/>
        </w:rPr>
        <w:t xml:space="preserve">consider retaining individuals that are not threatening older pines or western larches either as fuel ladders or competitors, especially in </w:t>
      </w:r>
      <w:proofErr w:type="gramStart"/>
      <w:r w:rsidRPr="00321B22">
        <w:rPr>
          <w:rStyle w:val="apple-converted-space"/>
          <w:b/>
          <w:color w:val="000000"/>
        </w:rPr>
        <w:t>Moist  mixed</w:t>
      </w:r>
      <w:proofErr w:type="gramEnd"/>
      <w:r w:rsidRPr="00321B22">
        <w:rPr>
          <w:rStyle w:val="apple-converted-space"/>
          <w:b/>
          <w:color w:val="000000"/>
        </w:rPr>
        <w:t>-Conifer Stands.</w:t>
      </w:r>
      <w:r w:rsidRPr="00ED43D2">
        <w:rPr>
          <w:rStyle w:val="apple-converted-space"/>
          <w:color w:val="000000"/>
        </w:rPr>
        <w:t xml:space="preserve"> Further, where a choice is between trees with significant</w:t>
      </w:r>
      <w:r>
        <w:rPr>
          <w:rStyle w:val="apple-converted-space"/>
          <w:color w:val="000000"/>
        </w:rPr>
        <w:t xml:space="preserve"> </w:t>
      </w:r>
      <w:r w:rsidRPr="00ED43D2">
        <w:rPr>
          <w:rStyle w:val="apple-converted-space"/>
          <w:color w:val="000000"/>
        </w:rPr>
        <w:t>defects, such as cavities and stem rots, and sound trees of comparable</w:t>
      </w:r>
      <w:r>
        <w:rPr>
          <w:rStyle w:val="apple-converted-space"/>
          <w:color w:val="000000"/>
        </w:rPr>
        <w:t xml:space="preserve"> </w:t>
      </w:r>
      <w:proofErr w:type="gramStart"/>
      <w:r w:rsidRPr="00ED43D2">
        <w:rPr>
          <w:rStyle w:val="apple-converted-space"/>
          <w:color w:val="000000"/>
        </w:rPr>
        <w:t xml:space="preserve">size, </w:t>
      </w:r>
      <w:r>
        <w:rPr>
          <w:rStyle w:val="apple-converted-space"/>
          <w:color w:val="000000"/>
        </w:rPr>
        <w:t xml:space="preserve"> r</w:t>
      </w:r>
      <w:r w:rsidRPr="00ED43D2">
        <w:rPr>
          <w:rStyle w:val="apple-converted-space"/>
          <w:color w:val="000000"/>
        </w:rPr>
        <w:t>etaining</w:t>
      </w:r>
      <w:proofErr w:type="gramEnd"/>
      <w:r w:rsidRPr="00ED43D2">
        <w:rPr>
          <w:rStyle w:val="apple-converted-space"/>
          <w:color w:val="000000"/>
        </w:rPr>
        <w:t xml:space="preserve"> defective trees is generally the better choice ecologically</w:t>
      </w:r>
      <w:r>
        <w:rPr>
          <w:rStyle w:val="apple-converted-space"/>
          <w:color w:val="000000"/>
        </w:rPr>
        <w:t xml:space="preserve"> </w:t>
      </w:r>
      <w:r w:rsidRPr="00ED43D2">
        <w:rPr>
          <w:rStyle w:val="apple-converted-space"/>
          <w:color w:val="000000"/>
        </w:rPr>
        <w:t>and economically. Trees with defects generally will have the greatest</w:t>
      </w:r>
      <w:r>
        <w:rPr>
          <w:rStyle w:val="apple-converted-space"/>
          <w:color w:val="000000"/>
        </w:rPr>
        <w:t xml:space="preserve"> </w:t>
      </w:r>
      <w:r w:rsidRPr="00ED43D2">
        <w:rPr>
          <w:rStyle w:val="apple-converted-space"/>
          <w:color w:val="000000"/>
        </w:rPr>
        <w:t>wildlife value both in the short- and long-term.</w:t>
      </w:r>
    </w:p>
    <w:p w:rsidR="006E691F" w:rsidRPr="00083AC2" w:rsidRDefault="006E691F" w:rsidP="00083AC2">
      <w:pPr>
        <w:pStyle w:val="NormalWeb"/>
        <w:spacing w:before="0" w:after="0"/>
        <w:rPr>
          <w:rFonts w:ascii="Times New Roman" w:hAnsi="Times New Roman" w:cs="Times New Roman"/>
          <w:color w:val="0000FF"/>
          <w:u w:val="single"/>
        </w:rPr>
      </w:pPr>
      <w:r w:rsidRPr="003E56C7">
        <w:rPr>
          <w:rFonts w:ascii="Times New Roman" w:hAnsi="Times New Roman" w:cs="Times New Roman"/>
        </w:rPr>
        <w:t xml:space="preserve">Franklin, J.F., Johnson, K.N., et al 2013. Restoration of Dry Forests in Eastern Oregon – A Field Guide. The Nature Conservancy, Portland, OR. 202 pp. </w:t>
      </w:r>
      <w:hyperlink r:id="rId16" w:history="1">
        <w:r w:rsidRPr="003E56C7">
          <w:rPr>
            <w:rStyle w:val="Hyperlink"/>
            <w:rFonts w:ascii="Times New Roman" w:hAnsi="Times New Roman" w:cs="Times New Roman"/>
          </w:rPr>
          <w:t>http://nature.ly/dryforests</w:t>
        </w:r>
      </w:hyperlink>
    </w:p>
    <w:p w:rsidR="00083AC2" w:rsidRDefault="00083AC2" w:rsidP="00083AC2">
      <w:pPr>
        <w:spacing w:before="100" w:beforeAutospacing="1" w:after="100" w:afterAutospacing="1"/>
      </w:pPr>
      <w:r>
        <w:t>The FEIS says “The project is designed to move conditions of the area towards conditions that existed historically.” However, this project will export a large fraction of the productivity of the forest offsite.  Historically, nearly 100% of site productivity was retained on-site to provide both green tree AND dead tree habitat and carbon storage, but this project will prematurely remove more than 10,000 log truck loads of habitat trees from the forest.  This follows several decades during which substantial amounts of biomass was already removed. The loss of biomass and dead tree habitat is cumulative and significant. This is moving the landscape away from historic conditio</w:t>
      </w:r>
      <w:r w:rsidRPr="00076DA2">
        <w:t xml:space="preserve">ns, not toward them. </w:t>
      </w:r>
    </w:p>
    <w:p w:rsidR="00EB0CC6" w:rsidRPr="00C916C7" w:rsidRDefault="00F81D97" w:rsidP="00EB0CC6">
      <w:pPr>
        <w:pStyle w:val="Heading2"/>
        <w:rPr>
          <w:rFonts w:ascii="Arial" w:hAnsi="Arial" w:cs="Arial"/>
          <w:sz w:val="28"/>
          <w:szCs w:val="28"/>
        </w:rPr>
      </w:pPr>
      <w:r>
        <w:rPr>
          <w:rFonts w:ascii="Arial" w:hAnsi="Arial" w:cs="Arial"/>
          <w:sz w:val="28"/>
          <w:szCs w:val="28"/>
        </w:rPr>
        <w:t xml:space="preserve">LARGE TREE AMENDMENT: </w:t>
      </w:r>
      <w:r w:rsidR="00EB0CC6" w:rsidRPr="00C916C7">
        <w:rPr>
          <w:rFonts w:ascii="Arial" w:hAnsi="Arial" w:cs="Arial"/>
          <w:sz w:val="28"/>
          <w:szCs w:val="28"/>
        </w:rPr>
        <w:t xml:space="preserve">The </w:t>
      </w:r>
      <w:r w:rsidR="00683673">
        <w:rPr>
          <w:rFonts w:ascii="Arial" w:hAnsi="Arial" w:cs="Arial"/>
          <w:sz w:val="28"/>
          <w:szCs w:val="28"/>
        </w:rPr>
        <w:t>F</w:t>
      </w:r>
      <w:r w:rsidR="00EB0CC6" w:rsidRPr="00C916C7">
        <w:rPr>
          <w:rFonts w:ascii="Arial" w:hAnsi="Arial" w:cs="Arial"/>
          <w:sz w:val="28"/>
          <w:szCs w:val="28"/>
        </w:rPr>
        <w:t xml:space="preserve">EIS </w:t>
      </w:r>
      <w:r w:rsidR="00683673">
        <w:rPr>
          <w:rFonts w:ascii="Arial" w:hAnsi="Arial" w:cs="Arial"/>
          <w:sz w:val="28"/>
          <w:szCs w:val="28"/>
        </w:rPr>
        <w:t xml:space="preserve">fails to </w:t>
      </w:r>
      <w:r w:rsidR="00EB0CC6" w:rsidRPr="00C916C7">
        <w:rPr>
          <w:rFonts w:ascii="Arial" w:hAnsi="Arial" w:cs="Arial"/>
          <w:sz w:val="28"/>
          <w:szCs w:val="28"/>
        </w:rPr>
        <w:t xml:space="preserve">explain why goals related to </w:t>
      </w:r>
      <w:r w:rsidR="00683673">
        <w:rPr>
          <w:rFonts w:ascii="Arial" w:hAnsi="Arial" w:cs="Arial"/>
          <w:sz w:val="28"/>
          <w:szCs w:val="28"/>
        </w:rPr>
        <w:t xml:space="preserve">restoring </w:t>
      </w:r>
      <w:r w:rsidR="00EB0CC6" w:rsidRPr="00C916C7">
        <w:rPr>
          <w:rFonts w:ascii="Arial" w:hAnsi="Arial" w:cs="Arial"/>
          <w:sz w:val="28"/>
          <w:szCs w:val="28"/>
        </w:rPr>
        <w:t>species composition</w:t>
      </w:r>
      <w:r w:rsidR="00683673">
        <w:rPr>
          <w:rFonts w:ascii="Arial" w:hAnsi="Arial" w:cs="Arial"/>
          <w:sz w:val="28"/>
          <w:szCs w:val="28"/>
        </w:rPr>
        <w:t xml:space="preserve"> are more important than </w:t>
      </w:r>
      <w:r w:rsidR="00D32A3B">
        <w:rPr>
          <w:rFonts w:ascii="Arial" w:hAnsi="Arial" w:cs="Arial"/>
          <w:sz w:val="28"/>
          <w:szCs w:val="28"/>
        </w:rPr>
        <w:t xml:space="preserve">Forest Plan requirements </w:t>
      </w:r>
      <w:r w:rsidR="00683673">
        <w:rPr>
          <w:rFonts w:ascii="Arial" w:hAnsi="Arial" w:cs="Arial"/>
          <w:sz w:val="28"/>
          <w:szCs w:val="28"/>
        </w:rPr>
        <w:t xml:space="preserve">related to restoring </w:t>
      </w:r>
      <w:r w:rsidR="00EB0CC6" w:rsidRPr="00C916C7">
        <w:rPr>
          <w:rFonts w:ascii="Arial" w:hAnsi="Arial" w:cs="Arial"/>
          <w:sz w:val="28"/>
          <w:szCs w:val="28"/>
        </w:rPr>
        <w:t>large tree</w:t>
      </w:r>
      <w:r w:rsidR="00683673">
        <w:rPr>
          <w:rFonts w:ascii="Arial" w:hAnsi="Arial" w:cs="Arial"/>
          <w:sz w:val="28"/>
          <w:szCs w:val="28"/>
        </w:rPr>
        <w:t>s</w:t>
      </w:r>
      <w:r w:rsidR="00EB0CC6" w:rsidRPr="00C916C7">
        <w:rPr>
          <w:rFonts w:ascii="Arial" w:hAnsi="Arial" w:cs="Arial"/>
          <w:sz w:val="28"/>
          <w:szCs w:val="28"/>
        </w:rPr>
        <w:t>.</w:t>
      </w:r>
    </w:p>
    <w:p w:rsidR="00D32A3B" w:rsidRDefault="00D32A3B" w:rsidP="00EB0CC6">
      <w:r>
        <w:t>Conserving large trees is a forest plan requirement. Restoring species composition is not a forest plan requirement. The FS is elevating a discretionary goal above a non-discretionary goal without a clear and compelling explanation.</w:t>
      </w:r>
    </w:p>
    <w:p w:rsidR="00D32A3B" w:rsidRDefault="00D32A3B" w:rsidP="00EB0CC6"/>
    <w:p w:rsidR="00EB0CC6" w:rsidRDefault="00EB0CC6" w:rsidP="00EB0CC6">
      <w:r>
        <w:t>Large trees are ecologically important, as reflected in the Eastside Screens and sub</w:t>
      </w:r>
      <w:r w:rsidR="00D32A3B">
        <w:t>sequent analyse</w:t>
      </w:r>
      <w:r>
        <w:t xml:space="preserve">s. The proposed plan amendment will sacrifice large trees in pursuit of goals related to species composition and “forest health.” </w:t>
      </w:r>
      <w:r w:rsidRPr="000D7B8D">
        <w:rPr>
          <w:b/>
        </w:rPr>
        <w:t xml:space="preserve"> </w:t>
      </w:r>
      <w:r w:rsidRPr="000D7B8D">
        <w:t>The record does</w:t>
      </w:r>
      <w:r>
        <w:t xml:space="preserve"> </w:t>
      </w:r>
      <w:r w:rsidRPr="000D7B8D">
        <w:t>not</w:t>
      </w:r>
      <w:r>
        <w:rPr>
          <w:b/>
        </w:rPr>
        <w:t xml:space="preserve"> </w:t>
      </w:r>
      <w:r>
        <w:t>support this decision to demote goals related to large trees and elevate goals related to species composition. Competition between trees is a natural and beneficial process within healthy forests. The existence of inter-tree competition is not evidence of forest health problems. It is evidence that natural processes are at work to thin trees naturally (without adverse impacts on soils) and create valuable snag habitat.</w:t>
      </w:r>
    </w:p>
    <w:p w:rsidR="00EB0CC6" w:rsidRDefault="00EB0CC6" w:rsidP="00EB0CC6"/>
    <w:p w:rsidR="00EB0CC6" w:rsidRDefault="00EB0CC6" w:rsidP="00EB0CC6">
      <w:r>
        <w:t>The FEIS failed to respond to our comments:</w:t>
      </w:r>
    </w:p>
    <w:p w:rsidR="00EB0CC6" w:rsidRDefault="00EB0CC6" w:rsidP="00EB0CC6">
      <w:pPr>
        <w:ind w:left="720"/>
      </w:pPr>
      <w:r>
        <w:t>The DEIS fails to explain why the goal of re-establish the species composition is so important that it supersedes the goal of restoring large trees that are still in short supply as required by the Eastside Screens. White fir and lodgepole have been part of these forests since historic times. They are part of the ecosystem. Species composition will be restored to a significant extent by removing trees smaller than 21” dbh. There is no compelling reason to remove ecologically valuable large trees in the pursuit of the last increment of progress toward species composition objectives.</w:t>
      </w:r>
    </w:p>
    <w:p w:rsidR="00EB0CC6" w:rsidRDefault="00EB0CC6" w:rsidP="003E76EE"/>
    <w:p w:rsidR="001A114A" w:rsidRDefault="001A114A" w:rsidP="003E76EE">
      <w:r>
        <w:t xml:space="preserve">The draft ROD fails to recognize that the FS can meet </w:t>
      </w:r>
      <w:proofErr w:type="gramStart"/>
      <w:r>
        <w:t>the vast majority of</w:t>
      </w:r>
      <w:proofErr w:type="gramEnd"/>
      <w:r>
        <w:t xml:space="preserve"> its goals related to restoring species composition by focusing on the removal of small lodgepole and white fir trees and </w:t>
      </w:r>
      <w:r w:rsidRPr="001A114A">
        <w:rPr>
          <w:u w:val="single"/>
        </w:rPr>
        <w:t>without</w:t>
      </w:r>
      <w:r>
        <w:t xml:space="preserve"> amending the forest plan to allow removal of large trees. This means the FS is really elevating a very small part of its goals related to restoring species composition above its duty to conserve large trees. This is the proper framing of the </w:t>
      </w:r>
      <w:proofErr w:type="gramStart"/>
      <w:r>
        <w:t>issue</w:t>
      </w:r>
      <w:proofErr w:type="gramEnd"/>
      <w:r>
        <w:t xml:space="preserve"> but the FS failed to take a hard look at it.</w:t>
      </w:r>
    </w:p>
    <w:p w:rsidR="00FE3785" w:rsidRPr="00FE3785" w:rsidRDefault="00EB0CC6" w:rsidP="00FE3785">
      <w:pPr>
        <w:pStyle w:val="Heading2"/>
        <w:rPr>
          <w:rFonts w:ascii="Arial" w:hAnsi="Arial" w:cs="Arial"/>
          <w:sz w:val="28"/>
          <w:szCs w:val="28"/>
        </w:rPr>
      </w:pPr>
      <w:r>
        <w:rPr>
          <w:rFonts w:ascii="Arial" w:hAnsi="Arial" w:cs="Arial"/>
          <w:sz w:val="28"/>
          <w:szCs w:val="28"/>
        </w:rPr>
        <w:t xml:space="preserve">LARGE TREE AMENDMENT: </w:t>
      </w:r>
      <w:r w:rsidR="00FE3785" w:rsidRPr="00FE3785">
        <w:rPr>
          <w:rFonts w:ascii="Arial" w:hAnsi="Arial" w:cs="Arial"/>
          <w:sz w:val="28"/>
          <w:szCs w:val="28"/>
        </w:rPr>
        <w:t>The Plan Amendment for Large Trees Failed to Consider the Impacts to Snag Associated Wildlife as Required by Regional Guidance.</w:t>
      </w:r>
    </w:p>
    <w:p w:rsidR="00F81D97" w:rsidRDefault="00F81D97" w:rsidP="00F81D97">
      <w:pPr>
        <w:spacing w:line="276" w:lineRule="auto"/>
      </w:pPr>
      <w:r>
        <w:t>The FEIS lacks a quantitative species-specific DecAID analysis of the effects of logging on habitat suitability over time. This is relevant to white-headed woodpecker, pileated woodpecker, black-backed woodpecker, marten, cavity excavators, pygmy nuthatch, flammulated owl, bats, and others. This is required in order to meet the hard look requirements of NEPA and to support the plan amendment allowing removal of large trees;</w:t>
      </w:r>
    </w:p>
    <w:p w:rsidR="00F81D97" w:rsidRDefault="00F81D97" w:rsidP="003E76EE"/>
    <w:p w:rsidR="00FE3785" w:rsidRDefault="00FE3785" w:rsidP="00FE3785">
      <w:r>
        <w:t>Important considerations regarding plan amendments for removal of large trees are addressed in Regional Forester Linda Goodman's June 11, 2003 memo to eastside Forest Supervisors. The NEPA analysis for this project needs to provide a clear explanation of how this project meets the requirements of the 2003 guidance memo which says -</w:t>
      </w:r>
    </w:p>
    <w:p w:rsidR="00FE3785" w:rsidRDefault="00FE3785" w:rsidP="00FE3785">
      <w:pPr>
        <w:ind w:left="720"/>
      </w:pPr>
      <w:r>
        <w:t xml:space="preserve">"science findings ... reinforce the importance of retaining and recruiting large, old trees in the eastside landscape. ...  The objective of increasing the number of large trees and LOS stands on the landscape remains.  Economic considerations are important but are not considered adequate justification alone for conducting harvest activities in LOS stands. I encourage you to coordinate with the Regional screens team and Regional planning staff as site-specific Forest Plan amendments are developed." </w:t>
      </w:r>
    </w:p>
    <w:p w:rsidR="00FE3785" w:rsidRDefault="00FE3785" w:rsidP="00FE3785">
      <w:r>
        <w:t>The memo does not recommend changing the underlying restoration goal of the screens, but rather "to consider site-specific Forest plan amendments where this will better meet LOS objectives by moving the landscape towards HRV, and providing LOS for the habitat needs of associated wildlife species." Amendments, like the one being proposed in the East Hills Project, calling for removal of large trees, especially those not in direct competition with legacy trees, ARE changing the goals of the Eastside Screens to emphasize restoring species composition, and de-emphasize large tree conservation. There is no compelling ecological support for this change.</w:t>
      </w:r>
    </w:p>
    <w:p w:rsidR="00FE3785" w:rsidRDefault="00FE3785" w:rsidP="00FE3785"/>
    <w:p w:rsidR="00FE3785" w:rsidRDefault="00FE3785" w:rsidP="00FE3785">
      <w:r w:rsidRPr="00F75B43">
        <w:t xml:space="preserve">The enclosure to the </w:t>
      </w:r>
      <w:r>
        <w:t xml:space="preserve">2003 Goodman </w:t>
      </w:r>
      <w:r w:rsidRPr="00F75B43">
        <w:t xml:space="preserve">memo says "These findings reinforce the importance of retaining and recruiting large, old trees in the eastside landscape, ....  It is critical that silvicultural prescriptions provide for large snags in adequate numbers (as indicated by DecAID and other tools) through time to provide habitat for </w:t>
      </w:r>
      <w:r w:rsidRPr="00E773C5">
        <w:rPr>
          <w:i/>
        </w:rPr>
        <w:t>these species</w:t>
      </w:r>
      <w:r w:rsidRPr="00F75B43">
        <w:t xml:space="preserve">." This indicates not only that retention of large trees continues to be important, but also indicates that the FS must use quantitative methods (such as DecAID) to determine when adequate </w:t>
      </w:r>
      <w:r w:rsidRPr="00F75B43">
        <w:lastRenderedPageBreak/>
        <w:t>numbers of large snags and large green recruitment trees are available</w:t>
      </w:r>
      <w:r>
        <w:t xml:space="preserve"> to meet the needs of </w:t>
      </w:r>
      <w:r w:rsidRPr="00E773C5">
        <w:rPr>
          <w:i/>
        </w:rPr>
        <w:t>specific species</w:t>
      </w:r>
      <w:r>
        <w:t xml:space="preserve">. </w:t>
      </w:r>
    </w:p>
    <w:p w:rsidR="00FE3785" w:rsidRDefault="00FE3785" w:rsidP="00FE3785"/>
    <w:p w:rsidR="00FE3785" w:rsidRDefault="00FE3785" w:rsidP="00FE3785">
      <w:r>
        <w:t>The enclosure to the RF’s memo specifically mentions five wildlife species that need adequate numbers of large trees that turn into large snags, </w:t>
      </w:r>
    </w:p>
    <w:p w:rsidR="00FE3785" w:rsidRDefault="00FE3785" w:rsidP="00FE3785">
      <w:pPr>
        <w:ind w:left="720"/>
      </w:pPr>
      <w:r>
        <w:t>"Pygmy nuthatch: 18-34 inches or larger</w:t>
      </w:r>
    </w:p>
    <w:p w:rsidR="00FE3785" w:rsidRDefault="00FE3785" w:rsidP="00FE3785">
      <w:pPr>
        <w:ind w:left="720"/>
      </w:pPr>
      <w:r>
        <w:t>White-headed woodpecker:  18-36 inches or larger</w:t>
      </w:r>
    </w:p>
    <w:p w:rsidR="00FE3785" w:rsidRDefault="00FE3785" w:rsidP="00FE3785">
      <w:pPr>
        <w:ind w:left="720"/>
      </w:pPr>
      <w:r>
        <w:t>Pileated woodpecker (an MIS):  20-35 inches or larger</w:t>
      </w:r>
    </w:p>
    <w:p w:rsidR="00FE3785" w:rsidRDefault="00FE3785" w:rsidP="00FE3785">
      <w:pPr>
        <w:ind w:left="720"/>
      </w:pPr>
      <w:r>
        <w:t>Flammulated owl: 6-53 inches or larger [and]</w:t>
      </w:r>
    </w:p>
    <w:p w:rsidR="00FE3785" w:rsidRDefault="00FE3785" w:rsidP="00FE3785">
      <w:pPr>
        <w:ind w:left="720"/>
      </w:pPr>
      <w:r>
        <w:t>Fisher ... Data from DecAID indicate that 70 percent of fishers use snags between 27 and 47 inches DBH.  Radio telemetry studies indicate that snag densities in telemetry locations of fishers are significantly greater than those of random sites." </w:t>
      </w:r>
    </w:p>
    <w:p w:rsidR="00FE3785" w:rsidRDefault="00FE3785" w:rsidP="00FE3785">
      <w:r>
        <w:t xml:space="preserve">Many additional species are also intended to benefit from the LOS restoration standards in the Eastside Screens, and DecAID provides a long list of key ecological functions of snags in </w:t>
      </w:r>
      <w:proofErr w:type="spellStart"/>
      <w:r>
        <w:t>Ppine</w:t>
      </w:r>
      <w:proofErr w:type="spellEnd"/>
      <w:r>
        <w:t xml:space="preserve">/Doug fir forests. </w:t>
      </w:r>
      <w:hyperlink r:id="rId17" w:history="1">
        <w:r>
          <w:rPr>
            <w:rStyle w:val="Hyperlink"/>
          </w:rPr>
          <w:t>http://www.fs.fed.us/r6/nr/wildlife/decaid/queries/pp-df-f/smll-md-trs/KEF/KEF_snags.html</w:t>
        </w:r>
      </w:hyperlink>
      <w:r>
        <w:rPr>
          <w:rStyle w:val="Hyperlink"/>
        </w:rPr>
        <w:t>.</w:t>
      </w:r>
      <w:r>
        <w:t xml:space="preserve">  As shown in Sarah Sanders snag summaries based on FVS modeling, logging under Alt 2 will likely move stands away from the adequate snag populations needed by wildlife listed above. But </w:t>
      </w:r>
      <w:r w:rsidR="00032D17">
        <w:t xml:space="preserve">that analysis is </w:t>
      </w:r>
      <w:r>
        <w:t>not in the FEIS. This represents a lack of hard look.</w:t>
      </w:r>
    </w:p>
    <w:p w:rsidR="00FE3785" w:rsidRDefault="00FE3785" w:rsidP="00FE3785"/>
    <w:p w:rsidR="00FE3785" w:rsidRDefault="00FE3785" w:rsidP="00FE3785">
      <w:r>
        <w:t>Any amendments proposed for removal of large trees must disclose whether and how the needs of these species will be met over time. The DecAID Appendix for the East Hills DEIS does not provide any quantitative, species-specific analysis</w:t>
      </w:r>
      <w:r w:rsidR="00556293">
        <w:t xml:space="preserve"> of the effects of logging</w:t>
      </w:r>
      <w:r>
        <w:t xml:space="preserve">, so it cannot support an amendment to the Eastside Screens allowing removal of large trees across 79,000 acres. The Terrestrial Wildlife Report for this project also fails to provide a quantitative analysis comparing the effects of logging and not logging. It mostly just refers to the DecAID Appendix. </w:t>
      </w:r>
    </w:p>
    <w:p w:rsidR="00FE3785" w:rsidRDefault="00FE3785" w:rsidP="00FE3785"/>
    <w:p w:rsidR="00FE3785" w:rsidRDefault="00FE3785" w:rsidP="00FE3785">
      <w:r>
        <w:t>The terrestrial wildlife appendix (pages 81-82) says:</w:t>
      </w:r>
    </w:p>
    <w:p w:rsidR="00FE3785" w:rsidRDefault="00FE3785" w:rsidP="00FE3785">
      <w:pPr>
        <w:ind w:left="720"/>
      </w:pPr>
      <w:r>
        <w:t>Proposed plan amendment to the Interim Wildlife Standard for the removal of &gt;</w:t>
      </w:r>
      <w:proofErr w:type="gramStart"/>
      <w:r>
        <w:t>21 inch</w:t>
      </w:r>
      <w:proofErr w:type="gramEnd"/>
      <w:r>
        <w:t xml:space="preserve"> DBH white fire and lodgepole pine would not remove existing large snags except for safety, but would remove some future large snags from the landscape. </w:t>
      </w:r>
      <w:proofErr w:type="gramStart"/>
      <w:r>
        <w:t>However</w:t>
      </w:r>
      <w:proofErr w:type="gramEnd"/>
      <w:r>
        <w:t xml:space="preserve"> vegetation treatments involving the removal of large white fir are designed to promote the development of large trees, which would allow for the recruitment of large snags over time.</w:t>
      </w:r>
    </w:p>
    <w:p w:rsidR="00FE3785" w:rsidRDefault="00FE3785" w:rsidP="00FE3785">
      <w:pPr>
        <w:ind w:left="720"/>
      </w:pPr>
      <w:r>
        <w:t xml:space="preserve">[Under Alternative </w:t>
      </w:r>
      <w:proofErr w:type="gramStart"/>
      <w:r>
        <w:t>3]…</w:t>
      </w:r>
      <w:proofErr w:type="gramEnd"/>
      <w:r>
        <w:t xml:space="preserve"> While no future snags will be lost in the short term, over the long term continued presence of competing large white fir may slow or prevent large tree development, and thus the potential for future large snag recruitment.</w:t>
      </w:r>
    </w:p>
    <w:p w:rsidR="00FE3785" w:rsidRDefault="00FE3785" w:rsidP="00FE3785">
      <w:pPr>
        <w:ind w:left="720"/>
      </w:pPr>
      <w:r>
        <w:t>…</w:t>
      </w:r>
    </w:p>
    <w:p w:rsidR="00FE3785" w:rsidRDefault="00FE3785" w:rsidP="00FE3785">
      <w:pPr>
        <w:ind w:left="720"/>
        <w:rPr>
          <w:b/>
        </w:rPr>
      </w:pPr>
      <w:r>
        <w:rPr>
          <w:b/>
        </w:rPr>
        <w:t>Impact Determination</w:t>
      </w:r>
    </w:p>
    <w:p w:rsidR="00FE3785" w:rsidRPr="005B4460" w:rsidRDefault="00FE3785" w:rsidP="00FE3785">
      <w:pPr>
        <w:ind w:left="720"/>
        <w:rPr>
          <w:b/>
        </w:rPr>
      </w:pPr>
      <w:r>
        <w:t xml:space="preserve">The project is designed to maintain and recruit snag and down wood habitat. In addition, it is expected the project area would move toward the historic snag densities as described in DecAID over time. … [T]his project would not </w:t>
      </w:r>
      <w:r>
        <w:lastRenderedPageBreak/>
        <w:t>contribute to a negative trend in viability on the Fremont-</w:t>
      </w:r>
      <w:proofErr w:type="spellStart"/>
      <w:r>
        <w:t>Winema</w:t>
      </w:r>
      <w:proofErr w:type="spellEnd"/>
      <w:r>
        <w:t xml:space="preserve"> National Forest.</w:t>
      </w:r>
    </w:p>
    <w:p w:rsidR="00FE3785" w:rsidRDefault="00FE3785" w:rsidP="00FE3785">
      <w:r>
        <w:t xml:space="preserve">This analysis is highly misleading and factually incorrect. </w:t>
      </w:r>
    </w:p>
    <w:p w:rsidR="00FE3785" w:rsidRDefault="00FE3785" w:rsidP="00FE3785"/>
    <w:p w:rsidR="00FE3785" w:rsidRDefault="00FE3785" w:rsidP="00FE3785">
      <w:r>
        <w:t xml:space="preserve">   First, it suggests that thinning will be beneficial to snag recruitment, and that tree competition will reduce recruitment of large snags, when just the opposite is true. Logging might increase growth </w:t>
      </w:r>
      <w:r w:rsidRPr="003042FA">
        <w:rPr>
          <w:i/>
        </w:rPr>
        <w:t>on a few stems</w:t>
      </w:r>
      <w:r>
        <w:rPr>
          <w:i/>
        </w:rPr>
        <w:t>,</w:t>
      </w:r>
      <w:r>
        <w:t xml:space="preserve"> but the biggest effect of logging in terms of snag habitat is to significantly reduce the population of green trees available for recruitment as snags in the future. It’s basic math - you can’t get more large snags by removing trees, especially large trees, but really any tree that is growing and might become large. Quantitative analyses show the adverse effects of thinning on snag recruitment are significant and long-lasting. For instance, this graph shows that moderate thinning delays attainment of snag objectives by several decades, and heavy thinning may prevent attainment – </w:t>
      </w:r>
    </w:p>
    <w:p w:rsidR="00FE3785" w:rsidRDefault="00FE3785" w:rsidP="00FE3785">
      <w:pPr>
        <w:pStyle w:val="NormalWeb"/>
        <w:spacing w:before="0" w:after="0"/>
      </w:pPr>
      <w:r>
        <w:rPr>
          <w:noProof/>
          <w:lang w:eastAsia="en-US"/>
        </w:rPr>
        <w:drawing>
          <wp:inline distT="0" distB="0" distL="0" distR="0" wp14:anchorId="227F39FA" wp14:editId="05DFFB66">
            <wp:extent cx="5486400" cy="26860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2686050"/>
                    </a:xfrm>
                    <a:prstGeom prst="rect">
                      <a:avLst/>
                    </a:prstGeom>
                    <a:solidFill>
                      <a:srgbClr val="FFFFFF"/>
                    </a:solidFill>
                    <a:ln>
                      <a:noFill/>
                    </a:ln>
                  </pic:spPr>
                </pic:pic>
              </a:graphicData>
            </a:graphic>
          </wp:inline>
        </w:drawing>
      </w:r>
    </w:p>
    <w:p w:rsidR="00FE3785" w:rsidRDefault="00FE3785" w:rsidP="00FE3785">
      <w:pPr>
        <w:pStyle w:val="paragraph"/>
      </w:pPr>
      <w:r>
        <w:t xml:space="preserve">USDA Forest Service. 2007. Curran </w:t>
      </w:r>
      <w:proofErr w:type="spellStart"/>
      <w:r>
        <w:t>Junetta</w:t>
      </w:r>
      <w:proofErr w:type="spellEnd"/>
      <w:r>
        <w:t xml:space="preserve"> Thin EA. Cottage Grove Ranger District, Umpqua National Forest. June 2007. </w:t>
      </w:r>
      <w:hyperlink r:id="rId19" w:history="1">
        <w:r>
          <w:rPr>
            <w:rStyle w:val="Hyperlink"/>
          </w:rPr>
          <w:t>http://a123.g.akamai.net/7/123/11558/abc123/forestservic.download.akamai.com/11558/www/nepa/32805_FSPLT2_053506.pdf</w:t>
        </w:r>
      </w:hyperlink>
      <w:r>
        <w:t xml:space="preserve">. Similar thinning effects on snag habitat are shown in a variety of settings. Do the analysis and see for yourself. Cumulative impacts are a </w:t>
      </w:r>
      <w:proofErr w:type="gramStart"/>
      <w:r>
        <w:t>particular concern</w:t>
      </w:r>
      <w:proofErr w:type="gramEnd"/>
      <w:r>
        <w:t xml:space="preserve"> here, where logging is proposed across such a large fraction of the project area. And a large adjacent area has already had a huge logging project approved (Black Hills).</w:t>
      </w:r>
    </w:p>
    <w:p w:rsidR="00FE3785" w:rsidRDefault="00FE3785" w:rsidP="00FE3785">
      <w:pPr>
        <w:pStyle w:val="paragraph"/>
      </w:pPr>
      <w:r>
        <w:t xml:space="preserve">   Second, </w:t>
      </w:r>
      <w:proofErr w:type="gramStart"/>
      <w:r>
        <w:t>The</w:t>
      </w:r>
      <w:proofErr w:type="gramEnd"/>
      <w:r>
        <w:t xml:space="preserve"> terrestrial wildlife appendix fails to conduct any quantitative analysis to support the assertion that logging will enhance habitat for cavity excavators. How many more snags or fewer snags will there be under Alternative 2 versus Alternative 3? Using DecAID, will there be enough to support viable populations of species that depend on snags. The public and the decision-maker need to know this.</w:t>
      </w:r>
    </w:p>
    <w:p w:rsidR="00FE3785" w:rsidRDefault="00FE3785" w:rsidP="00FE3785">
      <w:pPr>
        <w:rPr>
          <w:lang w:eastAsia="ar-SA"/>
        </w:rPr>
      </w:pPr>
      <w:r>
        <w:rPr>
          <w:lang w:eastAsia="ar-SA"/>
        </w:rPr>
        <w:t xml:space="preserve">   Third, this project is not “designed to maintain and recruit snag and down wood habitat.” It is designed to reduce stand density and increase tree vigor, both of which will reduce snags, not increase them. This project will NOT “move toward historic sang </w:t>
      </w:r>
      <w:r>
        <w:rPr>
          <w:lang w:eastAsia="ar-SA"/>
        </w:rPr>
        <w:lastRenderedPageBreak/>
        <w:t xml:space="preserve">densities described in DecAID.” The incomplete DecAID analysis shows that snags are already in short supply and logging 100k acres will </w:t>
      </w:r>
      <w:r w:rsidRPr="00D8275D">
        <w:rPr>
          <w:i/>
          <w:lang w:eastAsia="ar-SA"/>
        </w:rPr>
        <w:t>unavoidably</w:t>
      </w:r>
      <w:r>
        <w:rPr>
          <w:lang w:eastAsia="ar-SA"/>
        </w:rPr>
        <w:t xml:space="preserve"> make a bad situation worse in terms of future snag recruitment.</w:t>
      </w:r>
    </w:p>
    <w:p w:rsidR="00FE3785" w:rsidRDefault="00FE3785" w:rsidP="003E76EE">
      <w:pPr>
        <w:rPr>
          <w:lang w:eastAsia="ar-SA"/>
        </w:rPr>
      </w:pPr>
    </w:p>
    <w:p w:rsidR="00FE3785" w:rsidRDefault="00FE3785" w:rsidP="003E76EE">
      <w:r>
        <w:rPr>
          <w:lang w:eastAsia="ar-SA"/>
        </w:rPr>
        <w:t xml:space="preserve">   Fourth, the FS cannot rely on the flawed analysis of snag recruitment to support its conclusion that “</w:t>
      </w:r>
      <w:r>
        <w:t>this project would not contribute to a negative trend in viability on the Fremont-</w:t>
      </w:r>
      <w:proofErr w:type="spellStart"/>
      <w:r>
        <w:t>Winema</w:t>
      </w:r>
      <w:proofErr w:type="spellEnd"/>
      <w:r>
        <w:t xml:space="preserve"> National Forest.”</w:t>
      </w:r>
    </w:p>
    <w:p w:rsidR="00F81D97" w:rsidRDefault="00F81D97" w:rsidP="003E76EE"/>
    <w:p w:rsidR="00181EF6" w:rsidRPr="00181EF6" w:rsidRDefault="00181EF6" w:rsidP="00181EF6">
      <w:pPr>
        <w:pStyle w:val="Heading2"/>
        <w:rPr>
          <w:rFonts w:ascii="Arial" w:hAnsi="Arial"/>
          <w:sz w:val="28"/>
        </w:rPr>
      </w:pPr>
      <w:r w:rsidRPr="00181EF6">
        <w:rPr>
          <w:rFonts w:ascii="Arial" w:hAnsi="Arial"/>
          <w:sz w:val="28"/>
        </w:rPr>
        <w:t>CAVITY EXCAVATORS: FEIS failed to take a hard look at impacts to cavity excavators.</w:t>
      </w:r>
    </w:p>
    <w:p w:rsidR="00181EF6" w:rsidRDefault="00181EF6" w:rsidP="003E76EE">
      <w:r>
        <w:t>Oregon Wild raised a concern that “The DEIS lacks a quantitative, species-specific DecAID analysis of habitat suitability over time under different levels of logging.” This is especially troubling given that the DecAID Appendix clearly shows that the project area has a deficit of snag habitat compared to the reference condition (Chart(s) WLDF C 1, C 2, C5, C 6, C 7, C 9, C 10, C 11), and the fact that logging will likely make a bad situation worse with respect to snag habitat (per Sarah Johnson’s snag summaries</w:t>
      </w:r>
      <w:r w:rsidR="00556293">
        <w:t>, which were not included in the EIS</w:t>
      </w:r>
      <w:r>
        <w:t>).</w:t>
      </w:r>
    </w:p>
    <w:p w:rsidR="00181EF6" w:rsidRDefault="00181EF6" w:rsidP="003E76EE"/>
    <w:p w:rsidR="00CE25C4" w:rsidRDefault="00CE25C4" w:rsidP="003E76EE">
      <w:r>
        <w:t>The FEIS tries to respond to public comments by saying “The updated Wildlife Report - WLDF Appendix C: DecAID Background Information includes a wildlife species tolerance level analysis.</w:t>
      </w:r>
      <w:r w:rsidR="00181EF6">
        <w:t xml:space="preserve"> DecAID was used to inform the analysis of potential effects to cavity excavators and their potential habitat.</w:t>
      </w:r>
      <w:r>
        <w:t xml:space="preserve">” </w:t>
      </w:r>
      <w:r w:rsidR="00C74D4E">
        <w:t xml:space="preserve">(e.g. Response to Comment </w:t>
      </w:r>
      <w:r w:rsidR="00181EF6">
        <w:t>OW 1-20</w:t>
      </w:r>
      <w:r w:rsidR="00C74D4E">
        <w:t xml:space="preserve">) </w:t>
      </w:r>
      <w:r>
        <w:t xml:space="preserve">However, this is not adequate. The DecAID analysis adds some information about tolerance levels for individual species but still fails to compare those snag levels to the </w:t>
      </w:r>
      <w:r w:rsidRPr="00556293">
        <w:rPr>
          <w:u w:val="single"/>
        </w:rPr>
        <w:t>snag levels that will result after logging</w:t>
      </w:r>
      <w:r>
        <w:t xml:space="preserve">. The DecAID tolerance information is inserted in graphs showing </w:t>
      </w:r>
      <w:r w:rsidRPr="00556293">
        <w:rPr>
          <w:i/>
        </w:rPr>
        <w:t>reference</w:t>
      </w:r>
      <w:r>
        <w:t xml:space="preserve"> and </w:t>
      </w:r>
      <w:r w:rsidRPr="00556293">
        <w:rPr>
          <w:i/>
        </w:rPr>
        <w:t>current</w:t>
      </w:r>
      <w:r>
        <w:t xml:space="preserve"> levels of snags, but NOT the level </w:t>
      </w:r>
      <w:r w:rsidR="00C74D4E">
        <w:t xml:space="preserve">of </w:t>
      </w:r>
      <w:r>
        <w:t>snags that will be left after logging. T</w:t>
      </w:r>
      <w:r w:rsidR="00C74D4E">
        <w:t>his is not a hard look or “high quality informa</w:t>
      </w:r>
      <w:r>
        <w:t>tion</w:t>
      </w:r>
      <w:r w:rsidR="00C74D4E">
        <w:t xml:space="preserve"> and analysis”</w:t>
      </w:r>
      <w:r>
        <w:t xml:space="preserve"> as required by NEPA.</w:t>
      </w:r>
    </w:p>
    <w:p w:rsidR="00CE25C4" w:rsidRDefault="00CE25C4" w:rsidP="003E76EE"/>
    <w:p w:rsidR="00A00346" w:rsidRDefault="00A00346" w:rsidP="00A00346">
      <w:r>
        <w:t>The FS says “By managing habitat within HRV it is assumed adequate habitat will be provided because species survived those levels of habitat in the past to be present today. Thus, if we manage current habitats within the range of historic variability, we will likely do an adequate job of ensuring population viability for those species that remain (</w:t>
      </w:r>
      <w:proofErr w:type="spellStart"/>
      <w:r>
        <w:t>Landres</w:t>
      </w:r>
      <w:proofErr w:type="spellEnd"/>
      <w:r>
        <w:t xml:space="preserve"> et al. 1999)” (OW 1-21). But the FS is obsessed with restoring the historic tree density while ignoring the historic snag recruitment process, in which every tree that dies in the forest stays in the forest as a snag and then as down wood. Logging disrupts that process. Logging at the scale envisioned here especially so. Real restoration requires attention not just to forest structure but also forest processes including mortality.</w:t>
      </w:r>
    </w:p>
    <w:p w:rsidR="00A00346" w:rsidRDefault="00A00346" w:rsidP="003E76EE"/>
    <w:p w:rsidR="00F81D97" w:rsidRPr="00F81D97" w:rsidRDefault="00F81D97" w:rsidP="00F81D97">
      <w:pPr>
        <w:pStyle w:val="Heading2"/>
        <w:rPr>
          <w:rFonts w:ascii="Arial" w:hAnsi="Arial" w:cs="Arial"/>
          <w:sz w:val="28"/>
          <w:szCs w:val="28"/>
        </w:rPr>
      </w:pPr>
      <w:r w:rsidRPr="00F81D97">
        <w:rPr>
          <w:rFonts w:ascii="Arial" w:hAnsi="Arial" w:cs="Arial"/>
          <w:sz w:val="28"/>
          <w:szCs w:val="28"/>
        </w:rPr>
        <w:t xml:space="preserve">LARGE TREES: The FEIS fails to take a hard look at the </w:t>
      </w:r>
      <w:r>
        <w:rPr>
          <w:rFonts w:ascii="Arial" w:hAnsi="Arial" w:cs="Arial"/>
          <w:sz w:val="28"/>
          <w:szCs w:val="28"/>
        </w:rPr>
        <w:t xml:space="preserve">effect of </w:t>
      </w:r>
      <w:r w:rsidRPr="00F81D97">
        <w:rPr>
          <w:rFonts w:ascii="Arial" w:hAnsi="Arial" w:cs="Arial"/>
          <w:sz w:val="28"/>
          <w:szCs w:val="28"/>
        </w:rPr>
        <w:t>plan amendment allowing removal of large trees.</w:t>
      </w:r>
    </w:p>
    <w:p w:rsidR="00F81D97" w:rsidRPr="003E76EE" w:rsidRDefault="00F81D97" w:rsidP="00F81D97">
      <w:pPr>
        <w:autoSpaceDE w:val="0"/>
        <w:spacing w:line="276" w:lineRule="auto"/>
      </w:pPr>
      <w:r>
        <w:t>The Fuels Report (p 2) says that “The proposed LRMP amendment regarding the cutting of some trees over 21” in diameter was not analyzed.” This is a concern because (</w:t>
      </w:r>
      <w:proofErr w:type="spellStart"/>
      <w:r>
        <w:t>i</w:t>
      </w:r>
      <w:proofErr w:type="spellEnd"/>
      <w:r>
        <w:t xml:space="preserve">) large trees tend to be fire resistant. Fuel reduction experts recommend retaining large trees, (ii) </w:t>
      </w:r>
      <w:r>
        <w:lastRenderedPageBreak/>
        <w:t>the canopy of large trees helps keep the forest cool and moist and reduce wind penetration, moderates fire behavior and slows the drying of small fuels, (iii) retaining large trees helps suppress the growth of  future ladder fuels, and (iv) large trees have large canopies that create a lot of additional slash that is moved from the canopy to the ground where it is more available to surface fires. The marginal effects may be small, but this activity is occurring on 79,000 acres, and all indications are that this activity increases fire hazard in conflict with the purpose and need.</w:t>
      </w:r>
    </w:p>
    <w:p w:rsidR="003E76EE" w:rsidRDefault="003E76EE" w:rsidP="003E76EE">
      <w:pPr>
        <w:rPr>
          <w:b/>
        </w:rPr>
      </w:pPr>
    </w:p>
    <w:p w:rsidR="003E76EE" w:rsidRPr="00C916C7" w:rsidRDefault="00EB0CC6" w:rsidP="00C916C7">
      <w:pPr>
        <w:pStyle w:val="Heading2"/>
        <w:rPr>
          <w:rFonts w:ascii="Arial" w:hAnsi="Arial" w:cs="Arial"/>
          <w:sz w:val="28"/>
          <w:szCs w:val="28"/>
        </w:rPr>
      </w:pPr>
      <w:r>
        <w:rPr>
          <w:rFonts w:ascii="Arial" w:hAnsi="Arial" w:cs="Arial"/>
          <w:sz w:val="28"/>
          <w:szCs w:val="28"/>
        </w:rPr>
        <w:t xml:space="preserve">PURPOSE AND NEED NOT MET: </w:t>
      </w:r>
      <w:r w:rsidR="003E76EE" w:rsidRPr="00C916C7">
        <w:rPr>
          <w:rFonts w:ascii="Arial" w:hAnsi="Arial" w:cs="Arial"/>
          <w:sz w:val="28"/>
          <w:szCs w:val="28"/>
        </w:rPr>
        <w:t>The FEIS fails to take a hard look at the fact that this project will not meet the purpose and need to the extent logging will cause a significant long-term reduction in recruitment of snags and down wood and move the landscape away from the natural range of variability for snag habitat.</w:t>
      </w:r>
    </w:p>
    <w:p w:rsidR="00F745AD" w:rsidRDefault="00F745AD" w:rsidP="003E76EE">
      <w:r>
        <w:t xml:space="preserve">The purpose and need for this project </w:t>
      </w:r>
      <w:proofErr w:type="gramStart"/>
      <w:r>
        <w:t>includes</w:t>
      </w:r>
      <w:proofErr w:type="gramEnd"/>
      <w:r>
        <w:t xml:space="preserve"> “to enhance and restore the ecosystem to a more resilient landscape generally reflecting historic conditions ...</w:t>
      </w:r>
      <w:r w:rsidR="00C95D4C">
        <w:t xml:space="preserve"> [and] m</w:t>
      </w:r>
      <w:r w:rsidR="00C95D4C" w:rsidRPr="00C95D4C">
        <w:t>aintain and promote development of LOS habitat</w:t>
      </w:r>
      <w:r w:rsidR="00C95D4C">
        <w:t xml:space="preserve"> ... [and] maintain LOS components...</w:t>
      </w:r>
      <w:r>
        <w:t>” (</w:t>
      </w:r>
      <w:r w:rsidR="00C95D4C">
        <w:t>FEIS p 8-10</w:t>
      </w:r>
      <w:r>
        <w:t>). Unfortunately snag habitat</w:t>
      </w:r>
      <w:r w:rsidR="00C95D4C">
        <w:t>, and important part of late old structure habitat,</w:t>
      </w:r>
      <w:r>
        <w:t xml:space="preserve"> is already in short supply and extensive tree removal under this project will result in moving snag habitat away from reference conditions.</w:t>
      </w:r>
      <w:r w:rsidR="00C95D4C">
        <w:t xml:space="preserve"> This loss of dead wood habitat is significant and long lasting.</w:t>
      </w:r>
    </w:p>
    <w:p w:rsidR="00F745AD" w:rsidRDefault="00F745AD" w:rsidP="003E76EE"/>
    <w:p w:rsidR="003E76EE" w:rsidRDefault="003E76EE" w:rsidP="003E76EE">
      <w:r w:rsidRPr="0075352B">
        <w:t>Oregon Wild comments on the DEIS provided detailed explanation of how widespread logging will capture mortality and depri</w:t>
      </w:r>
      <w:r>
        <w:t>v</w:t>
      </w:r>
      <w:r w:rsidRPr="0075352B">
        <w:t xml:space="preserve">e the landscape of needed </w:t>
      </w:r>
      <w:r>
        <w:t>s</w:t>
      </w:r>
      <w:r w:rsidRPr="0075352B">
        <w:t xml:space="preserve">nags and down wood.  </w:t>
      </w:r>
      <w:r>
        <w:t xml:space="preserve">The FEIS fails to take a hard look at the adverse effects of logging on dead wood by projecting dead wood recruitment into the future after 10,000+ log trucks worth of trees are removed. There are tools available to quantify these </w:t>
      </w:r>
      <w:proofErr w:type="gramStart"/>
      <w:r>
        <w:t>impacts</w:t>
      </w:r>
      <w:proofErr w:type="gramEnd"/>
      <w:r>
        <w:t xml:space="preserve"> but the FS failed to use those tools and failed to inform the public and the decision-maker about the impacts of logging.</w:t>
      </w:r>
    </w:p>
    <w:p w:rsidR="003E76EE" w:rsidRDefault="003E76EE" w:rsidP="003E76EE"/>
    <w:p w:rsidR="00B56F69" w:rsidRDefault="00B56F69" w:rsidP="00B56F69">
      <w:r>
        <w:t>The record includes a draft FVS model runs by Sarah Johnson dated May 4, 2018</w:t>
      </w:r>
    </w:p>
    <w:p w:rsidR="009E2F32" w:rsidRDefault="00B56F69" w:rsidP="009E2F32">
      <w:r>
        <w:t xml:space="preserve">“East Hills Snag Summaries.” These models </w:t>
      </w:r>
      <w:proofErr w:type="gramStart"/>
      <w:r>
        <w:t>runs</w:t>
      </w:r>
      <w:proofErr w:type="gramEnd"/>
      <w:r>
        <w:t xml:space="preserve"> show that snag habitat will be long-term adversely affected by wid</w:t>
      </w:r>
      <w:r w:rsidR="009E2F32">
        <w:t>espread logging. In the graphs below, “A1” refers to Alternative 1, no action, and “A2” refers to Alternative 2, adopted in the draft ROD.</w:t>
      </w:r>
      <w:r w:rsidR="00BC6952">
        <w:t xml:space="preserve"> These graphs really highlight the fact that logged and unlogged areas provide different benefits with respect to snag habitat. The FEIS fails to clearly disclose the ecological consequences of treating such a large fraction of the landscape and leaving the project area with such a short supply of snags. Surely, there is a better mix of treated and untreated that will yield a more optimal set of benefits across the landscape.</w:t>
      </w:r>
    </w:p>
    <w:p w:rsidR="00BC6952" w:rsidRDefault="00BC6952" w:rsidP="009E2F32"/>
    <w:p w:rsidR="00C95D4C" w:rsidRDefault="00BC6952" w:rsidP="009E2F32">
      <w:r>
        <w:t xml:space="preserve">We are very concerned that these snag projections did not make it into the FEIS. This kid of information is essential to inform the public and the decision-maker about the effects of the proposed action. The FEIS cannot take a hard look at this issue without </w:t>
      </w:r>
      <w:r>
        <w:lastRenderedPageBreak/>
        <w:t>incorporating this information and making sure the wildlife effects analysis reflects the severe impacts on snags habitat from such widespread logging.</w:t>
      </w:r>
      <w:r w:rsidR="00F8028E">
        <w:t xml:space="preserve"> </w:t>
      </w:r>
    </w:p>
    <w:p w:rsidR="00C95D4C" w:rsidRDefault="00C95D4C" w:rsidP="009E2F32"/>
    <w:p w:rsidR="00BC6952" w:rsidRDefault="00C95D4C" w:rsidP="009E2F32">
      <w:r>
        <w:t>Note: t</w:t>
      </w:r>
      <w:r w:rsidR="00FE3785">
        <w:t xml:space="preserve">he graphs below </w:t>
      </w:r>
      <w:r>
        <w:t xml:space="preserve">from Sarah Johnson’s Snag Summaries </w:t>
      </w:r>
      <w:r w:rsidR="00FE3785">
        <w:t xml:space="preserve">are missing some key elements required for a hard look. They do not distinguish between large and small snags, and they do not show the effects relative to the 50-80+% </w:t>
      </w:r>
      <w:r>
        <w:t xml:space="preserve">DecAID </w:t>
      </w:r>
      <w:r w:rsidR="00FE3785">
        <w:t xml:space="preserve">tolerance levels of key snag-associated wildlife. </w:t>
      </w:r>
      <w:r w:rsidR="00F8028E">
        <w:t xml:space="preserve">The snag habitat levels show for Alt 2 in the graphs below are </w:t>
      </w:r>
      <w:r>
        <w:t xml:space="preserve">far below </w:t>
      </w:r>
      <w:r w:rsidR="00F8028E">
        <w:t xml:space="preserve">optimal </w:t>
      </w:r>
      <w:r>
        <w:t xml:space="preserve">levels </w:t>
      </w:r>
      <w:r w:rsidR="00F8028E">
        <w:t>for species associated with snags and dead wood. The FS claims this is a restoration project, but they are obsessively focused on restoring stand density and species composition, while ignoring other equally important aspects of ecological structure/function/process, that are adversely affected by density reduction, such as snag habitat, dense forest cover, carbon storage, etc.</w:t>
      </w:r>
      <w:r>
        <w:t xml:space="preserve"> A proper NEPA hard look analysis of this issue will help the Forest Service understand the trade-offs and </w:t>
      </w:r>
      <w:proofErr w:type="gramStart"/>
      <w:r>
        <w:t>make adjustments to</w:t>
      </w:r>
      <w:proofErr w:type="gramEnd"/>
      <w:r>
        <w:t xml:space="preserve"> the final decision to better harmonize competing objectives. The existing NEPA analysis hides important impacts from logging and hides the fact that logging will move stands away from historic reference conditions in direct conflict with the purpose and need for this project.</w:t>
      </w:r>
    </w:p>
    <w:p w:rsidR="00F8028E" w:rsidRDefault="00F8028E" w:rsidP="009E2F32"/>
    <w:p w:rsidR="00B56F69" w:rsidRDefault="00B56F69" w:rsidP="00B56F69">
      <w:r>
        <w:rPr>
          <w:noProof/>
        </w:rPr>
        <w:drawing>
          <wp:inline distT="0" distB="0" distL="0" distR="0" wp14:anchorId="7CBC27C8" wp14:editId="594F188B">
            <wp:extent cx="4585855" cy="2740251"/>
            <wp:effectExtent l="0" t="0" r="5715"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88328" cy="2741729"/>
                    </a:xfrm>
                    <a:prstGeom prst="rect">
                      <a:avLst/>
                    </a:prstGeom>
                  </pic:spPr>
                </pic:pic>
              </a:graphicData>
            </a:graphic>
          </wp:inline>
        </w:drawing>
      </w:r>
    </w:p>
    <w:p w:rsidR="00B56F69" w:rsidRDefault="00B56F69" w:rsidP="00B56F69"/>
    <w:p w:rsidR="009E2F32" w:rsidRDefault="009E2F32" w:rsidP="00B56F69"/>
    <w:p w:rsidR="00B56F69" w:rsidRDefault="00B56F69" w:rsidP="00B56F69">
      <w:r>
        <w:rPr>
          <w:noProof/>
        </w:rPr>
        <w:lastRenderedPageBreak/>
        <w:drawing>
          <wp:inline distT="0" distB="0" distL="0" distR="0" wp14:anchorId="4A6D741F" wp14:editId="640CAB1E">
            <wp:extent cx="4585855" cy="2740251"/>
            <wp:effectExtent l="0" t="0" r="571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88328" cy="2741729"/>
                    </a:xfrm>
                    <a:prstGeom prst="rect">
                      <a:avLst/>
                    </a:prstGeom>
                  </pic:spPr>
                </pic:pic>
              </a:graphicData>
            </a:graphic>
          </wp:inline>
        </w:drawing>
      </w:r>
    </w:p>
    <w:p w:rsidR="00B56F69" w:rsidRDefault="00B56F69" w:rsidP="00B56F69"/>
    <w:p w:rsidR="00B56F69" w:rsidRDefault="00B56F69" w:rsidP="00B56F69">
      <w:r>
        <w:rPr>
          <w:noProof/>
        </w:rPr>
        <w:drawing>
          <wp:inline distT="0" distB="0" distL="0" distR="0" wp14:anchorId="550D8047" wp14:editId="01FF1098">
            <wp:extent cx="4620491" cy="279009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620491" cy="2790091"/>
                    </a:xfrm>
                    <a:prstGeom prst="rect">
                      <a:avLst/>
                    </a:prstGeom>
                  </pic:spPr>
                </pic:pic>
              </a:graphicData>
            </a:graphic>
          </wp:inline>
        </w:drawing>
      </w:r>
    </w:p>
    <w:p w:rsidR="00B56F69" w:rsidRDefault="00B56F69" w:rsidP="00B56F69"/>
    <w:p w:rsidR="009E2F32" w:rsidRDefault="009E2F32" w:rsidP="00B56F69"/>
    <w:p w:rsidR="00B56F69" w:rsidRDefault="00B56F69" w:rsidP="00B56F69">
      <w:r>
        <w:rPr>
          <w:noProof/>
        </w:rPr>
        <w:lastRenderedPageBreak/>
        <w:drawing>
          <wp:inline distT="0" distB="0" distL="0" distR="0" wp14:anchorId="312C40CE" wp14:editId="09BEF16A">
            <wp:extent cx="4620491" cy="279009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620491" cy="2790091"/>
                    </a:xfrm>
                    <a:prstGeom prst="rect">
                      <a:avLst/>
                    </a:prstGeom>
                  </pic:spPr>
                </pic:pic>
              </a:graphicData>
            </a:graphic>
          </wp:inline>
        </w:drawing>
      </w:r>
    </w:p>
    <w:p w:rsidR="009E2F32" w:rsidRDefault="009E2F32" w:rsidP="00B56F69"/>
    <w:p w:rsidR="009E2F32" w:rsidRDefault="009E2F32" w:rsidP="00B56F69">
      <w:r>
        <w:rPr>
          <w:noProof/>
        </w:rPr>
        <w:drawing>
          <wp:inline distT="0" distB="0" distL="0" distR="0" wp14:anchorId="7D401A10" wp14:editId="1F34DE9C">
            <wp:extent cx="4634345" cy="2798456"/>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634345" cy="2798456"/>
                    </a:xfrm>
                    <a:prstGeom prst="rect">
                      <a:avLst/>
                    </a:prstGeom>
                  </pic:spPr>
                </pic:pic>
              </a:graphicData>
            </a:graphic>
          </wp:inline>
        </w:drawing>
      </w:r>
    </w:p>
    <w:p w:rsidR="009E2F32" w:rsidRDefault="009E2F32" w:rsidP="00B56F69"/>
    <w:p w:rsidR="009E2F32" w:rsidRDefault="009E2F32" w:rsidP="00B56F69"/>
    <w:p w:rsidR="009E2F32" w:rsidRDefault="009E2F32" w:rsidP="00B56F69">
      <w:r>
        <w:rPr>
          <w:noProof/>
        </w:rPr>
        <w:lastRenderedPageBreak/>
        <w:drawing>
          <wp:inline distT="0" distB="0" distL="0" distR="0" wp14:anchorId="4A4CD7D2" wp14:editId="01006245">
            <wp:extent cx="4634345" cy="2798456"/>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634345" cy="2798456"/>
                    </a:xfrm>
                    <a:prstGeom prst="rect">
                      <a:avLst/>
                    </a:prstGeom>
                  </pic:spPr>
                </pic:pic>
              </a:graphicData>
            </a:graphic>
          </wp:inline>
        </w:drawing>
      </w:r>
    </w:p>
    <w:p w:rsidR="00B56F69" w:rsidRDefault="00B56F69" w:rsidP="00B56F69"/>
    <w:p w:rsidR="00C063F4" w:rsidRDefault="00C063F4" w:rsidP="00C063F4"/>
    <w:p w:rsidR="00C063F4" w:rsidRDefault="00C063F4" w:rsidP="00C063F4">
      <w:r>
        <w:t xml:space="preserve">The </w:t>
      </w:r>
      <w:r w:rsidR="008D0930">
        <w:t>F</w:t>
      </w:r>
      <w:r>
        <w:t xml:space="preserve">EIS </w:t>
      </w:r>
      <w:r w:rsidR="008D0930">
        <w:t>(p 250</w:t>
      </w:r>
      <w:proofErr w:type="gramStart"/>
      <w:r w:rsidR="008D0930">
        <w:t xml:space="preserve">)  </w:t>
      </w:r>
      <w:r>
        <w:t>says</w:t>
      </w:r>
      <w:proofErr w:type="gramEnd"/>
      <w:r>
        <w:t xml:space="preserve"> about Alt 2 “Opening stands with restoration treatments would promote the development of large trees, which would allow for the recruitment of large snags over time. … Over time, restoration treatments would result in an increase in the amount of area with high densities of small and large diameter snags bringing the project area closer to DecAID reference conditions.” This is misleading, factually incorrect, and not supported by the evidence. The </w:t>
      </w:r>
      <w:r w:rsidR="00053FD1">
        <w:t>F</w:t>
      </w:r>
      <w:r>
        <w:t xml:space="preserve">EIS fails to clearly disclose that logging will capture mortality across 100k acres and reduced the population of green trees that are available for snag recruitment, and </w:t>
      </w:r>
      <w:proofErr w:type="gramStart"/>
      <w:r>
        <w:t>significant</w:t>
      </w:r>
      <w:proofErr w:type="gramEnd"/>
      <w:r>
        <w:t xml:space="preserve"> reduce snag habitat for a very long time. harm See comments under “dead wood analysis” below. See also, comments under “optimal mix of treated and untreated areas.”</w:t>
      </w:r>
    </w:p>
    <w:p w:rsidR="00C063F4" w:rsidRDefault="00C063F4" w:rsidP="00C063F4"/>
    <w:p w:rsidR="00C063F4" w:rsidRDefault="00C063F4" w:rsidP="00C063F4">
      <w:r>
        <w:t xml:space="preserve">The </w:t>
      </w:r>
      <w:r w:rsidR="00053FD1">
        <w:t>F</w:t>
      </w:r>
      <w:r>
        <w:t xml:space="preserve">EIS says about large tree </w:t>
      </w:r>
      <w:r w:rsidRPr="001B7ACE">
        <w:rPr>
          <w:i/>
        </w:rPr>
        <w:t>retention</w:t>
      </w:r>
      <w:r>
        <w:t xml:space="preserve"> under Alt 3: “over the long term continued presence of competing large white fir may slow or prevent large tree development, and thus the potential for future large snag recruitment.” This is not supported. </w:t>
      </w:r>
      <w:r w:rsidR="001B7ACE">
        <w:t xml:space="preserve">Alt 3 will remove large numbers of small trees and, like Alt 2, allow an increase in growth of remaining trees. One big difference is that Alt 3 retains </w:t>
      </w:r>
      <w:r w:rsidR="001B7ACE" w:rsidRPr="001B7ACE">
        <w:rPr>
          <w:i/>
        </w:rPr>
        <w:t>existing</w:t>
      </w:r>
      <w:r w:rsidR="001B7ACE">
        <w:t xml:space="preserve"> large trees. Under Alt 2, l</w:t>
      </w:r>
      <w:r>
        <w:t>oss of existing large trees and future snags is far greater than the slight reduction in growth rates of other trees</w:t>
      </w:r>
      <w:r w:rsidR="001B7ACE">
        <w:t xml:space="preserve"> under Alt 3</w:t>
      </w:r>
      <w:r>
        <w:t xml:space="preserve">. </w:t>
      </w:r>
      <w:r w:rsidR="001B7ACE">
        <w:t xml:space="preserve">Sarah Johnson’s snag summaries </w:t>
      </w:r>
      <w:r w:rsidR="0089686C">
        <w:t xml:space="preserve">clearly </w:t>
      </w:r>
      <w:r w:rsidR="008B35F1">
        <w:t>show this, but the analysis in the EIS has not been updated to reflect this more accurate description of the outcome of Alts 2 and 3.</w:t>
      </w:r>
    </w:p>
    <w:p w:rsidR="003E76EE" w:rsidRDefault="003E76EE" w:rsidP="003E76EE"/>
    <w:p w:rsidR="003C0298" w:rsidRDefault="003C0298" w:rsidP="003C0298">
      <w:r>
        <w:t xml:space="preserve">In spite of the high likelihood that logging will make a bad situation worse in terms of snags and dead wood, the wildlife appendix says “Over time, restoration treatments would result in an increase in the amount of area with high densities of small and large diameter snags bringing the project area closer to DecAID reference conditions.” There is no quantitative analysis to support this. Every other quantitative analysis that has looked at the effects of thinning has concluded that logging </w:t>
      </w:r>
      <w:r w:rsidRPr="00EC1867">
        <w:rPr>
          <w:i/>
        </w:rPr>
        <w:t>reduces</w:t>
      </w:r>
      <w:r>
        <w:t xml:space="preserve"> future snag recruitment. We believe that a quantitative analysis of the effects of the East Hills Project on snag </w:t>
      </w:r>
      <w:r>
        <w:lastRenderedPageBreak/>
        <w:t>recruitment would show that this assertion is false. This is a critical issue because it is directly related to the plan amendment related to large trees.</w:t>
      </w:r>
    </w:p>
    <w:p w:rsidR="003C0298" w:rsidRDefault="003C0298" w:rsidP="003C0298"/>
    <w:p w:rsidR="003C0298" w:rsidRDefault="003C0298" w:rsidP="003C0298">
      <w:r>
        <w:t>The analysis says that prescribed fire would increase snag habitat, but that is an inappropriate comparison of time period A vs time period B, NOT a proper NEPA comparison of NEPA alternatives that retain more trees versus those that remove more trees.</w:t>
      </w:r>
    </w:p>
    <w:p w:rsidR="003C0298" w:rsidRDefault="003C0298" w:rsidP="003C0298"/>
    <w:p w:rsidR="003C0298" w:rsidRDefault="003C0298" w:rsidP="003C0298">
      <w:r>
        <w:t xml:space="preserve">The EIS says that under Alt 2 “Actions are focused on the retention and favoring of ponderosa pine and tending future LOS components and maintaining existing LOS structure wherever possible.” This is not being implemented. Alt 2 would reduce several LOS components, including both large trees (with a plan amendment no less) as well </w:t>
      </w:r>
      <w:proofErr w:type="gramStart"/>
      <w:r>
        <w:t>as  significantly</w:t>
      </w:r>
      <w:proofErr w:type="gramEnd"/>
      <w:r>
        <w:t xml:space="preserve"> reduce snags and down wood. Looking at the old-growth definition from ICBEMP (</w:t>
      </w:r>
      <w:hyperlink r:id="rId26" w:history="1">
        <w:r>
          <w:rPr>
            <w:rStyle w:val="Hyperlink"/>
          </w:rPr>
          <w:t>http://www.icbemp.gov/pdfs/sdeis/Volume2/Appendix17a.pdf</w:t>
        </w:r>
      </w:hyperlink>
      <w:r>
        <w:t xml:space="preserve">: “old growth is typically distinguished from younger growth by several of the following attributes: 1. </w:t>
      </w:r>
      <w:r w:rsidRPr="00826450">
        <w:rPr>
          <w:b/>
        </w:rPr>
        <w:t>Large trees</w:t>
      </w:r>
      <w:r>
        <w:t xml:space="preserve"> for species and site. 2. </w:t>
      </w:r>
      <w:r w:rsidRPr="004B5DFA">
        <w:rPr>
          <w:b/>
        </w:rPr>
        <w:t>Wide variation in tree sizes and spacing</w:t>
      </w:r>
      <w:r>
        <w:t xml:space="preserve">. 3. </w:t>
      </w:r>
      <w:r w:rsidRPr="004B5DFA">
        <w:rPr>
          <w:b/>
        </w:rPr>
        <w:t>Accumulations of large-size dead standing and fallen trees</w:t>
      </w:r>
      <w:r>
        <w:t xml:space="preserve"> that are high relative to earlier stages. 4. Decadence in the form of broken or deformed tops or bole and root decay. 5. </w:t>
      </w:r>
      <w:r w:rsidRPr="002F32C1">
        <w:rPr>
          <w:b/>
        </w:rPr>
        <w:t>Multiple canopy layers</w:t>
      </w:r>
      <w:r>
        <w:t xml:space="preserve">. 6. Canopy gaps and understory patchiness. (emphasis added)) </w:t>
      </w:r>
      <w:proofErr w:type="gramStart"/>
      <w:r>
        <w:t>it is clear that LOS</w:t>
      </w:r>
      <w:proofErr w:type="gramEnd"/>
      <w:r>
        <w:t xml:space="preserve"> “components” such as abundant snags must be retained and recruited, and many small and medium sized trees are needed grow into large trees. Thinning dense understory trees might help move stands toward LOS, but any action that would remove snags or reduce recruitment of medium trees into large tree classes would not be consistent with the Eastside Screens.</w:t>
      </w:r>
    </w:p>
    <w:p w:rsidR="003C0298" w:rsidRDefault="003C0298" w:rsidP="003C0298"/>
    <w:p w:rsidR="003C0298" w:rsidRDefault="003C0298" w:rsidP="003C0298">
      <w:r>
        <w:t>The NEPA analysis must take a hard look at the habitat needs of species associated with dead wood over the long term. It is not enough to meet the needs of wildlife for a few years after harvest. Maintaining viable populations will require retention of virtually all the overstory trees so that there is a long-term supply of snags and dead wood.</w:t>
      </w:r>
    </w:p>
    <w:p w:rsidR="003C0298" w:rsidRDefault="003C0298" w:rsidP="003C0298"/>
    <w:p w:rsidR="003C0298" w:rsidRDefault="003C0298" w:rsidP="003C0298">
      <w:r>
        <w:t>The Silviculture Specialist Report also seems to misunderstand snag dynamics, implying that logging, including removing large trees, will somehow increase recruitment of snags and down wood. (“Indirect effects of treatment based on HRV over time include increasing the QMD, number of snags and downed wood recruitment, and increase in native shrub distribution” and “… effects of restoration treatments would result in most stand trajectories moving toward old growth (LOS) characteristics”).</w:t>
      </w:r>
    </w:p>
    <w:p w:rsidR="003C0298" w:rsidRDefault="003C0298" w:rsidP="003C0298"/>
    <w:p w:rsidR="003C0298" w:rsidRDefault="003C0298" w:rsidP="003C0298">
      <w:pPr>
        <w:contextualSpacing/>
      </w:pPr>
      <w:r>
        <w:t xml:space="preserve">The cumulative impacts section of the Silviculture Report </w:t>
      </w:r>
      <w:proofErr w:type="gramStart"/>
      <w:r>
        <w:t>says</w:t>
      </w:r>
      <w:proofErr w:type="gramEnd"/>
      <w:r>
        <w:t xml:space="preserve"> “Long-term effects would be the continuing movement of stands closer towards reference conditions, reduced density, and risk to uncharacteristic wildfire.” This is misleading, incomplete, and erroneous, especially with respect to snag and dead wood habitat. All the logging that is going on is making a bad situation worse in terms of dead wood habitat and moving these ecosystems away from reference conditions.</w:t>
      </w:r>
    </w:p>
    <w:p w:rsidR="003C0298" w:rsidRPr="0075352B" w:rsidRDefault="003C0298" w:rsidP="003E76EE"/>
    <w:p w:rsidR="003E76EE" w:rsidRDefault="003E76EE" w:rsidP="003E76EE">
      <w:r>
        <w:t xml:space="preserve">The FEIS analysis of effects on snag habitat is deficient because it focusses on comparing existing conditions to reference conditions, while failing to disclose whether logging will </w:t>
      </w:r>
      <w:r>
        <w:lastRenderedPageBreak/>
        <w:t xml:space="preserve">make snag habitat conditions better or worse. There are numerous species that previously found suitable snag habitat in this </w:t>
      </w:r>
      <w:proofErr w:type="gramStart"/>
      <w:r>
        <w:t>area, but</w:t>
      </w:r>
      <w:proofErr w:type="gramEnd"/>
      <w:r>
        <w:t xml:space="preserve"> are now lacking adequate snag habitat. Logging will make a bad situation worse for these species, but the FEIS does not clearly and accurately disclose these effects. The DecAID analysis in Appendix C (p 46) says:</w:t>
      </w:r>
    </w:p>
    <w:p w:rsidR="003E76EE" w:rsidRPr="0075352B" w:rsidRDefault="003E76EE" w:rsidP="003E76EE">
      <w:pPr>
        <w:ind w:left="720"/>
      </w:pPr>
      <w:r>
        <w:t>For species where the current condition says “No”, and the reference condition says “Yes”, it means the project area did have the snags and/or down wood densities required by the species at that tolerance level for nesting, denning, roosting, and foraging in the past, but does not today. In these habitats we need to design prescriptions to maximize the snag capability of the landscape and bring current conditions closer to reference conditions.</w:t>
      </w:r>
    </w:p>
    <w:p w:rsidR="003E76EE" w:rsidRDefault="003E76EE" w:rsidP="003E76EE">
      <w:r>
        <w:t xml:space="preserve">See Table WLDF C 58, Appendix C, pp 39-41. Snag habitat is deficient in mixed conifer and lodgepole for marten, black-backed woodpecker, pileated woodpecker, pygmy nuthatch, and Williamson’s sapsucker. We are concerned that the DecAID reference conditions are not entirely reliable and likely under-estimate the snag density that wildlife evolved under. We also remain concerned that snag habitat conditions in Ponderosa pine forests will also be degraded. Even if Ponderosa pine forests did not provide high quality snag habitat under the reference condition, logging will still make things worse. </w:t>
      </w:r>
    </w:p>
    <w:p w:rsidR="003E76EE" w:rsidRDefault="003E76EE" w:rsidP="003E76EE"/>
    <w:p w:rsidR="003E76EE" w:rsidRDefault="003E76EE" w:rsidP="000C4474">
      <w:r w:rsidRPr="0075352B">
        <w:t xml:space="preserve">A hard look requires the FS to document the effects of </w:t>
      </w:r>
      <w:r>
        <w:t xml:space="preserve">the alternatives </w:t>
      </w:r>
      <w:r w:rsidRPr="0075352B">
        <w:t>by disclosing whet</w:t>
      </w:r>
      <w:r>
        <w:t>her logging will help move snag habitat</w:t>
      </w:r>
      <w:r w:rsidRPr="0075352B">
        <w:t xml:space="preserve"> conditions toward or away from reference conditions.</w:t>
      </w:r>
      <w:r>
        <w:t xml:space="preserve"> The FEIS did not do this. However, we are confident in concluding that logging will move these stands away from the reference conditions, which undermines the purpose and need. This is based on the analysis in Oregon Wild detailed comments on the DEIS as well as simple math (i.e., logging is a subtractive endeavor that requires felling existing snags for safety AND removes tens of thousands of potential future snags). This project fails to take a hard look at the effects of logging on snag habitat, and arbitrary and capricious to the extent that the draft ROD will move the landscape away from reference conditions in violation of the purpose and need. </w:t>
      </w:r>
    </w:p>
    <w:p w:rsidR="008B35F1" w:rsidRDefault="008B35F1" w:rsidP="000C4474"/>
    <w:p w:rsidR="008B35F1" w:rsidRDefault="008B35F1" w:rsidP="008B35F1">
      <w:pPr>
        <w:rPr>
          <w:b/>
        </w:rPr>
      </w:pPr>
      <w:r>
        <w:rPr>
          <w:noProof/>
        </w:rPr>
        <w:drawing>
          <wp:inline distT="0" distB="0" distL="0" distR="0" wp14:anchorId="3272EA10" wp14:editId="7D8A42B2">
            <wp:extent cx="5486400" cy="2397369"/>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397369"/>
                    </a:xfrm>
                    <a:prstGeom prst="rect">
                      <a:avLst/>
                    </a:prstGeom>
                  </pic:spPr>
                </pic:pic>
              </a:graphicData>
            </a:graphic>
          </wp:inline>
        </w:drawing>
      </w:r>
    </w:p>
    <w:p w:rsidR="008B35F1" w:rsidRDefault="008B35F1" w:rsidP="000C4474">
      <w:r w:rsidRPr="00331DB9">
        <w:t>App C, p 44</w:t>
      </w:r>
      <w:r>
        <w:t xml:space="preserve"> (commentary in original)</w:t>
      </w:r>
      <w:r w:rsidRPr="00331DB9">
        <w:t>.</w:t>
      </w:r>
      <w:r>
        <w:t xml:space="preserve"> If the FS internal experts are confused, it is no surprise that the public may be as well.</w:t>
      </w:r>
    </w:p>
    <w:p w:rsidR="00083AC2" w:rsidRDefault="00083AC2" w:rsidP="000C4474"/>
    <w:p w:rsidR="002A0657" w:rsidRPr="00C916C7" w:rsidRDefault="00976DC9" w:rsidP="00C916C7">
      <w:pPr>
        <w:pStyle w:val="Heading2"/>
        <w:rPr>
          <w:rFonts w:ascii="Arial" w:hAnsi="Arial" w:cs="Arial"/>
          <w:sz w:val="28"/>
          <w:szCs w:val="28"/>
        </w:rPr>
      </w:pPr>
      <w:r>
        <w:rPr>
          <w:rFonts w:ascii="Arial" w:hAnsi="Arial" w:cs="Arial"/>
          <w:sz w:val="28"/>
          <w:szCs w:val="28"/>
        </w:rPr>
        <w:lastRenderedPageBreak/>
        <w:t xml:space="preserve">SOIL: </w:t>
      </w:r>
      <w:r w:rsidR="002A0657" w:rsidRPr="00C916C7">
        <w:rPr>
          <w:rFonts w:ascii="Arial" w:hAnsi="Arial" w:cs="Arial"/>
          <w:sz w:val="28"/>
          <w:szCs w:val="28"/>
        </w:rPr>
        <w:t xml:space="preserve">Widespread </w:t>
      </w:r>
      <w:r w:rsidR="00294C7E" w:rsidRPr="00C916C7">
        <w:rPr>
          <w:rFonts w:ascii="Arial" w:hAnsi="Arial" w:cs="Arial"/>
          <w:sz w:val="28"/>
          <w:szCs w:val="28"/>
        </w:rPr>
        <w:t xml:space="preserve">ground-based </w:t>
      </w:r>
      <w:r w:rsidR="002A0657" w:rsidRPr="00C916C7">
        <w:rPr>
          <w:rFonts w:ascii="Arial" w:hAnsi="Arial" w:cs="Arial"/>
          <w:sz w:val="28"/>
          <w:szCs w:val="28"/>
        </w:rPr>
        <w:t>logging</w:t>
      </w:r>
      <w:r w:rsidR="00294C7E" w:rsidRPr="00C916C7">
        <w:rPr>
          <w:rFonts w:ascii="Arial" w:hAnsi="Arial" w:cs="Arial"/>
          <w:sz w:val="28"/>
          <w:szCs w:val="28"/>
        </w:rPr>
        <w:t xml:space="preserve"> and road building</w:t>
      </w:r>
      <w:r w:rsidR="002A0657" w:rsidRPr="00C916C7">
        <w:rPr>
          <w:rFonts w:ascii="Arial" w:hAnsi="Arial" w:cs="Arial"/>
          <w:sz w:val="28"/>
          <w:szCs w:val="28"/>
        </w:rPr>
        <w:t>, followed by machine piling, will cause detrimental soil impacts and violate LRMP soil standards.</w:t>
      </w:r>
    </w:p>
    <w:p w:rsidR="00056DD3" w:rsidRDefault="003E76EE" w:rsidP="003E76EE">
      <w:r>
        <w:t xml:space="preserve">The LRMP has limits on adverse soil impacts. This project will occur in an area that already has extensive soil impacts from past management. This project treats a very large fraction of the landscape with heavy equipment. The cumulative impacts of past and planned logging will likely violate LRMP soil standards. Mitigation such as subsoiling does not fully mitigate for soil impacts. It is better to meet soil standards by </w:t>
      </w:r>
      <w:proofErr w:type="gramStart"/>
      <w:r>
        <w:t>avoiding  impacts</w:t>
      </w:r>
      <w:proofErr w:type="gramEnd"/>
      <w:r>
        <w:t>.</w:t>
      </w:r>
    </w:p>
    <w:p w:rsidR="00906FFA" w:rsidRDefault="00906FFA" w:rsidP="003E76EE"/>
    <w:p w:rsidR="00906FFA" w:rsidRDefault="00906FFA" w:rsidP="00906FFA">
      <w:pPr>
        <w:pStyle w:val="BodyTextIndent2"/>
        <w:spacing w:after="0" w:line="240" w:lineRule="auto"/>
        <w:ind w:left="0"/>
      </w:pPr>
      <w:r>
        <w:t xml:space="preserve">The National Forest Management Act and its implementing regulations mandate soil protection. NFMA requires the Forest Service to “ensure that timber will be harvested from National Forest System lands only where—soil, slope, or other watershed conditions will not be irreversibly damaged.” </w:t>
      </w:r>
      <w:r>
        <w:rPr>
          <w:i/>
          <w:iCs/>
        </w:rPr>
        <w:t>16 U.S.C. § 1604 (g)(3)(E)</w:t>
      </w:r>
      <w:r>
        <w:t xml:space="preserve">. NFMA’s implementing regulations state, “All management prescriptions shall … Conserve soil and water resources and not allow significant or permanent impairment of the productivity of the land.” </w:t>
      </w:r>
      <w:r>
        <w:rPr>
          <w:i/>
          <w:iCs/>
        </w:rPr>
        <w:t>36 C.F.R. § 219.27(a)(1)</w:t>
      </w:r>
      <w:r>
        <w:t>.</w:t>
      </w:r>
    </w:p>
    <w:p w:rsidR="00906FFA" w:rsidRDefault="00906FFA" w:rsidP="00906FFA">
      <w:pPr>
        <w:pStyle w:val="BodyText2"/>
        <w:spacing w:after="0" w:line="240" w:lineRule="auto"/>
      </w:pPr>
    </w:p>
    <w:p w:rsidR="00906FFA" w:rsidRDefault="00906FFA" w:rsidP="00906FFA">
      <w:pPr>
        <w:pStyle w:val="BodyText2"/>
        <w:spacing w:after="0" w:line="240" w:lineRule="auto"/>
      </w:pPr>
      <w:r>
        <w:t xml:space="preserve">According to the regional </w:t>
      </w:r>
      <w:proofErr w:type="gramStart"/>
      <w:r>
        <w:t>guidelines</w:t>
      </w:r>
      <w:proofErr w:type="gramEnd"/>
      <w:r>
        <w:t xml:space="preserve"> soils in 80% of an activity area must be maintained in a non-detrimental condition (i.e., non-compacted, non-displaced, non-burned, and non-puddled). Soils must be “maintained,” not “mitigated” or “restored” to attain that objective. Mitigation should not be used as an excuse for violation of the regional soil guidelines.</w:t>
      </w:r>
    </w:p>
    <w:p w:rsidR="00906FFA" w:rsidRDefault="00906FFA" w:rsidP="00906FFA">
      <w:pPr>
        <w:pStyle w:val="BodyText2"/>
        <w:spacing w:after="0" w:line="240" w:lineRule="auto"/>
      </w:pPr>
    </w:p>
    <w:p w:rsidR="00906FFA" w:rsidRDefault="00906FFA" w:rsidP="00906FFA">
      <w:r>
        <w:rPr>
          <w:lang w:eastAsia="ar-SA"/>
        </w:rPr>
        <w:t>The Soils Report (p 40) says “</w:t>
      </w:r>
      <w:r>
        <w:t>Including system roads, the proposed activities have the potential to disturb a total of 24,406 acres (18%) of the total planning area proposed for treatment in Alternative 2.” Given the history is active management in this planning area, and the likelihood that many areas are already detrimentally impacted (plus extensive and uncharacteristic livestock grazing) it is likely that the cumulative extent of detrimental soil conditions from past and proposed activities in this project area will exceed 20%.</w:t>
      </w:r>
    </w:p>
    <w:p w:rsidR="00906FFA" w:rsidRDefault="00906FFA" w:rsidP="00906FFA">
      <w:pPr>
        <w:pStyle w:val="BodyText2"/>
        <w:spacing w:after="0" w:line="240" w:lineRule="auto"/>
      </w:pPr>
    </w:p>
    <w:p w:rsidR="00906FFA" w:rsidRDefault="00906FFA" w:rsidP="00906FFA">
      <w:pPr>
        <w:pStyle w:val="BodyText2"/>
        <w:spacing w:after="0" w:line="240" w:lineRule="auto"/>
      </w:pPr>
      <w:r>
        <w:t>The FS analysis of soil impacts are likely under-estimated. The Forest Service policy to ignore detrimental effects to soil areas less than 5 feet wide and less than 100 square feet is arbitrary and capricious. Under this senseless policy many small areas could add up to significant detrimental soil conditions, yet not trigger any management concern whatsoever. This violates NFMA, and failure to disclose the true extent of DSC violates NEPA.</w:t>
      </w:r>
    </w:p>
    <w:p w:rsidR="00906FFA" w:rsidRDefault="00906FFA" w:rsidP="00906FFA">
      <w:pPr>
        <w:pStyle w:val="BodyText"/>
      </w:pPr>
    </w:p>
    <w:p w:rsidR="00906FFA" w:rsidRDefault="00906FFA" w:rsidP="00906FFA">
      <w:pPr>
        <w:pStyle w:val="BodyText"/>
      </w:pPr>
      <w:r>
        <w:t>Scarification, ripping, and subsoiling does not alleviate the following negative impacts,</w:t>
      </w:r>
    </w:p>
    <w:p w:rsidR="00906FFA" w:rsidRDefault="00906FFA" w:rsidP="00906FFA">
      <w:pPr>
        <w:pStyle w:val="BodyText"/>
      </w:pPr>
      <w:proofErr w:type="gramStart"/>
      <w:r>
        <w:t>therefore</w:t>
      </w:r>
      <w:proofErr w:type="gramEnd"/>
      <w:r>
        <w:t xml:space="preserve"> not completely mitigating:</w:t>
      </w:r>
    </w:p>
    <w:p w:rsidR="00906FFA" w:rsidRDefault="00906FFA" w:rsidP="00906FFA">
      <w:pPr>
        <w:pStyle w:val="BodyText"/>
        <w:numPr>
          <w:ilvl w:val="0"/>
          <w:numId w:val="10"/>
        </w:numPr>
        <w:suppressAutoHyphens/>
        <w:autoSpaceDE/>
        <w:autoSpaceDN/>
        <w:adjustRightInd/>
      </w:pPr>
      <w:r>
        <w:t>compaction of soil and alteration of the soil ecosystem;</w:t>
      </w:r>
    </w:p>
    <w:p w:rsidR="00906FFA" w:rsidRDefault="00906FFA" w:rsidP="00906FFA">
      <w:pPr>
        <w:pStyle w:val="BodyText"/>
        <w:numPr>
          <w:ilvl w:val="0"/>
          <w:numId w:val="10"/>
        </w:numPr>
        <w:suppressAutoHyphens/>
        <w:autoSpaceDE/>
        <w:autoSpaceDN/>
        <w:adjustRightInd/>
      </w:pPr>
      <w:r>
        <w:t>alteration of hydrology, water storage, flow, timing, from soil compaction;</w:t>
      </w:r>
    </w:p>
    <w:p w:rsidR="00906FFA" w:rsidRDefault="00906FFA" w:rsidP="00906FFA">
      <w:pPr>
        <w:pStyle w:val="BodyText"/>
        <w:numPr>
          <w:ilvl w:val="0"/>
          <w:numId w:val="10"/>
        </w:numPr>
        <w:suppressAutoHyphens/>
        <w:autoSpaceDE/>
        <w:autoSpaceDN/>
        <w:adjustRightInd/>
      </w:pPr>
      <w:r>
        <w:t>alteration or loss of native plant communities, and tendency to create conditions which favor noxious weeds or other non-native plants;</w:t>
      </w:r>
    </w:p>
    <w:p w:rsidR="00906FFA" w:rsidRDefault="00906FFA" w:rsidP="00906FFA">
      <w:pPr>
        <w:pStyle w:val="BodyText"/>
        <w:numPr>
          <w:ilvl w:val="0"/>
          <w:numId w:val="10"/>
        </w:numPr>
        <w:suppressAutoHyphens/>
        <w:autoSpaceDE/>
        <w:autoSpaceDN/>
        <w:adjustRightInd/>
      </w:pPr>
      <w:r>
        <w:t xml:space="preserve">disruption of soil </w:t>
      </w:r>
      <w:proofErr w:type="spellStart"/>
      <w:r>
        <w:t>foodweb</w:t>
      </w:r>
      <w:proofErr w:type="spellEnd"/>
      <w:r>
        <w:t xml:space="preserve"> and biotic communities that serve important soil functions and processes such as aeration, nutrient cycling, </w:t>
      </w:r>
    </w:p>
    <w:p w:rsidR="00906FFA" w:rsidRDefault="00906FFA" w:rsidP="00906FFA">
      <w:pPr>
        <w:pStyle w:val="BodyText"/>
      </w:pPr>
    </w:p>
    <w:p w:rsidR="00906FFA" w:rsidRDefault="00906FFA" w:rsidP="00906FFA">
      <w:pPr>
        <w:pStyle w:val="BodyText"/>
      </w:pPr>
      <w:r>
        <w:t>Ripping and tilling can in fact increase the risk of soil movement, so ripping and tilling are not really mitigation, but just another cumulative harm to the soil resource.</w:t>
      </w:r>
    </w:p>
    <w:p w:rsidR="00906FFA" w:rsidRDefault="00906FFA" w:rsidP="00906FFA">
      <w:pPr>
        <w:pStyle w:val="BodyText"/>
      </w:pPr>
    </w:p>
    <w:p w:rsidR="00976DC9" w:rsidRDefault="00906FFA" w:rsidP="00083AC2">
      <w:pPr>
        <w:pStyle w:val="BodyText"/>
      </w:pPr>
      <w:r>
        <w:t>The Soils Report (p 31) says that green slash that is not piled and burned would “allow the foliage and branches to leach and recycle some of their nutrients back into the soils’ organic layer where it would be available for future uptake by vegetation.” The DEIS needs to disclose and quantify the significant impact from all the green foliage that IS piled and burned and NOT allowed to recycle nutrients.</w:t>
      </w:r>
    </w:p>
    <w:p w:rsidR="00056DD3" w:rsidRPr="00C916C7" w:rsidRDefault="00C642E6" w:rsidP="00D81C2D">
      <w:pPr>
        <w:pStyle w:val="Heading2"/>
        <w:spacing w:before="0"/>
        <w:rPr>
          <w:rFonts w:ascii="Arial" w:hAnsi="Arial" w:cs="Arial"/>
          <w:sz w:val="28"/>
          <w:szCs w:val="28"/>
        </w:rPr>
      </w:pPr>
      <w:r w:rsidRPr="00C916C7">
        <w:rPr>
          <w:rFonts w:ascii="Arial" w:hAnsi="Arial" w:cs="Arial"/>
          <w:sz w:val="28"/>
          <w:szCs w:val="28"/>
        </w:rPr>
        <w:t>The FEIS is based on incorrect assumptions about forest dynamics and the impacts of logging.</w:t>
      </w:r>
    </w:p>
    <w:p w:rsidR="001727DE" w:rsidRDefault="00C642E6" w:rsidP="00D81C2D">
      <w:r>
        <w:t>Response to Comment OW 1-</w:t>
      </w:r>
      <w:proofErr w:type="gramStart"/>
      <w:r>
        <w:t>2  says</w:t>
      </w:r>
      <w:proofErr w:type="gramEnd"/>
      <w:r>
        <w:t xml:space="preserve"> “conditions of the forest are not what it was when historically small scale insect attacks or wildfires would thin the over dense trees.” This is not supported by the evidence. Fires and insects historically operated at multiple scales including large scale patches of stand replacing fire and large-scale beetle epidemics.</w:t>
      </w:r>
      <w:r w:rsidR="001727DE">
        <w:t xml:space="preserve"> </w:t>
      </w:r>
    </w:p>
    <w:p w:rsidR="00083AC2" w:rsidRPr="00DF775E" w:rsidRDefault="001727DE" w:rsidP="00083AC2">
      <w:pPr>
        <w:spacing w:before="100" w:beforeAutospacing="1" w:after="100" w:afterAutospacing="1"/>
      </w:pPr>
      <w:r>
        <w:t>The FEIS (App E, pp 3-4) indicates that the FS is trying to prevent large-scale mortality events because they are unnatural and undesired, even though (</w:t>
      </w:r>
      <w:proofErr w:type="spellStart"/>
      <w:r>
        <w:t>i</w:t>
      </w:r>
      <w:proofErr w:type="spellEnd"/>
      <w:r>
        <w:t xml:space="preserve">) such large-scale events are part of the natural range of variability, (ii) if the FS could prevent such events it would create unnatural forest conditions that do not match the forest conditions wildlife evolved with, and (iii) there is little evidence that logging will prevent such events from happening. </w:t>
      </w:r>
    </w:p>
    <w:p w:rsidR="00C642E6" w:rsidRPr="00C916C7" w:rsidRDefault="00976DC9" w:rsidP="00C916C7">
      <w:pPr>
        <w:pStyle w:val="Heading2"/>
        <w:rPr>
          <w:rFonts w:ascii="Arial" w:hAnsi="Arial" w:cs="Arial"/>
          <w:sz w:val="28"/>
          <w:szCs w:val="28"/>
        </w:rPr>
      </w:pPr>
      <w:r>
        <w:rPr>
          <w:rFonts w:ascii="Arial" w:hAnsi="Arial" w:cs="Arial"/>
          <w:sz w:val="28"/>
          <w:szCs w:val="28"/>
        </w:rPr>
        <w:t xml:space="preserve">PLAN AMENDENTS: </w:t>
      </w:r>
      <w:r w:rsidR="0077018A" w:rsidRPr="00C916C7">
        <w:rPr>
          <w:rFonts w:ascii="Arial" w:hAnsi="Arial" w:cs="Arial"/>
          <w:sz w:val="28"/>
          <w:szCs w:val="28"/>
        </w:rPr>
        <w:t>The FEIS failed to take a hard look at the effects of plan amendments and the benefits of following the forest plan.</w:t>
      </w:r>
    </w:p>
    <w:p w:rsidR="0077018A" w:rsidRDefault="0077018A" w:rsidP="0077018A">
      <w:r>
        <w:t>Commenters asked the FS to carefully consider the benefits of following the forest plan and doing restoration over time rather than all at one. The Response to Comment failed to address the substance of our comments.</w:t>
      </w:r>
    </w:p>
    <w:p w:rsidR="0077018A" w:rsidRDefault="0077018A" w:rsidP="0077018A"/>
    <w:p w:rsidR="0077018A" w:rsidRDefault="0077018A" w:rsidP="0077018A">
      <w:r>
        <w:t>Our comments (paraphrased at OW 1-12) said:</w:t>
      </w:r>
    </w:p>
    <w:p w:rsidR="0077018A" w:rsidRDefault="0077018A" w:rsidP="0077018A">
      <w:pPr>
        <w:ind w:left="720"/>
      </w:pPr>
      <w:r>
        <w:t>Plan Amendment allowing unlimited logging in moist lodgepole and scenic areas is not ecologically supported. Limiting treatment in moist lodgepole to 10% of the area per decade (and limiting treatment in scenic areas to 30-35% per decade) helps provide a more optimal mix benefits provided by both treated and untreated areas. The DEIS does not fully and accurately disclose and analyze the many benefits of limiting treatment in moist lodgepole. Leaving more moist lodgepole untreated will: • Increase snag habitat; • Reduce soil impacts; • Provide improved connectivity for wildlife that prefer dense forests; • Increased carbon storage.</w:t>
      </w:r>
    </w:p>
    <w:p w:rsidR="0077018A" w:rsidRDefault="0077018A" w:rsidP="0077018A">
      <w:pPr>
        <w:spacing w:before="100" w:beforeAutospacing="1" w:after="100" w:afterAutospacing="1"/>
      </w:pPr>
      <w:r>
        <w:t xml:space="preserve">The Response to Comment </w:t>
      </w:r>
      <w:proofErr w:type="gramStart"/>
      <w:r>
        <w:t>said</w:t>
      </w:r>
      <w:proofErr w:type="gramEnd"/>
      <w:r>
        <w:t xml:space="preserve"> “The proposed Plan Amendments to treat in moist lodgepole pine stands (1,261 acres) and the scenic areas (8,047 acres) is to help meet the objective of restoring these areas to conditions that are closer to HRV conditions.” This is </w:t>
      </w:r>
      <w:r w:rsidR="00083AC2">
        <w:t xml:space="preserve">a </w:t>
      </w:r>
      <w:r>
        <w:t>non-</w:t>
      </w:r>
      <w:r w:rsidR="00083AC2">
        <w:t>substantive respons</w:t>
      </w:r>
      <w:r>
        <w:t xml:space="preserve">e. The FS can still do that work, they just need to spread it out over time. And NEPA requires that the FS clearly explain the benefits of alternative </w:t>
      </w:r>
      <w:r>
        <w:lastRenderedPageBreak/>
        <w:t>approaches as requested in public comments. Alt 3 follows the plan but the FEIS does not clearly described the benefits of doing so.</w:t>
      </w:r>
    </w:p>
    <w:p w:rsidR="006201F4" w:rsidRDefault="006201F4" w:rsidP="006201F4">
      <w:pPr>
        <w:rPr>
          <w:rStyle w:val="apple-converted-space"/>
          <w:color w:val="000000"/>
        </w:rPr>
      </w:pPr>
      <w:r>
        <w:rPr>
          <w:rStyle w:val="apple-converted-space"/>
          <w:color w:val="000000"/>
        </w:rPr>
        <w:t>The FEIS did not fully and accurately disclose all the benefits of Alternative 3 that retains large trees. Retaining large trees across 79,000 acres will:</w:t>
      </w:r>
    </w:p>
    <w:p w:rsidR="006201F4" w:rsidRDefault="006201F4" w:rsidP="006201F4">
      <w:pPr>
        <w:pStyle w:val="ListParagraph"/>
        <w:numPr>
          <w:ilvl w:val="0"/>
          <w:numId w:val="7"/>
        </w:numPr>
        <w:spacing w:line="276" w:lineRule="auto"/>
        <w:rPr>
          <w:rStyle w:val="apple-converted-space"/>
          <w:color w:val="000000"/>
        </w:rPr>
      </w:pPr>
      <w:r>
        <w:rPr>
          <w:rStyle w:val="apple-converted-space"/>
          <w:color w:val="000000"/>
        </w:rPr>
        <w:t xml:space="preserve">Significantly benefit wildlife that use large trees, </w:t>
      </w:r>
    </w:p>
    <w:p w:rsidR="006201F4" w:rsidRDefault="006201F4" w:rsidP="006201F4">
      <w:pPr>
        <w:pStyle w:val="ListParagraph"/>
        <w:numPr>
          <w:ilvl w:val="0"/>
          <w:numId w:val="7"/>
        </w:numPr>
        <w:spacing w:line="276" w:lineRule="auto"/>
        <w:rPr>
          <w:rStyle w:val="apple-converted-space"/>
          <w:color w:val="000000"/>
        </w:rPr>
      </w:pPr>
      <w:r>
        <w:rPr>
          <w:rStyle w:val="apple-converted-space"/>
          <w:color w:val="000000"/>
        </w:rPr>
        <w:t>Significantly benefit wildlife that use dense forest cover,</w:t>
      </w:r>
    </w:p>
    <w:p w:rsidR="006201F4" w:rsidRDefault="006201F4" w:rsidP="006201F4">
      <w:pPr>
        <w:pStyle w:val="ListParagraph"/>
        <w:numPr>
          <w:ilvl w:val="0"/>
          <w:numId w:val="7"/>
        </w:numPr>
        <w:spacing w:line="276" w:lineRule="auto"/>
        <w:rPr>
          <w:rStyle w:val="apple-converted-space"/>
          <w:color w:val="000000"/>
        </w:rPr>
      </w:pPr>
      <w:r>
        <w:rPr>
          <w:rStyle w:val="apple-converted-space"/>
          <w:color w:val="000000"/>
        </w:rPr>
        <w:t>Significantly benefit wildlife that use large snags;</w:t>
      </w:r>
    </w:p>
    <w:p w:rsidR="006201F4" w:rsidRDefault="006201F4" w:rsidP="006201F4">
      <w:pPr>
        <w:pStyle w:val="ListParagraph"/>
        <w:numPr>
          <w:ilvl w:val="0"/>
          <w:numId w:val="7"/>
        </w:numPr>
        <w:spacing w:line="276" w:lineRule="auto"/>
        <w:rPr>
          <w:rStyle w:val="apple-converted-space"/>
          <w:color w:val="000000"/>
        </w:rPr>
      </w:pPr>
      <w:r>
        <w:rPr>
          <w:rStyle w:val="apple-converted-space"/>
          <w:color w:val="000000"/>
        </w:rPr>
        <w:t>Reduce the footprint of logging equipment which will marginally reduce soil impacts, reduce the need for felling hazard trees; reduce impacts to cultural resources, reduce the spread of weeds, etc.</w:t>
      </w:r>
    </w:p>
    <w:p w:rsidR="006201F4" w:rsidRDefault="006201F4" w:rsidP="006201F4">
      <w:pPr>
        <w:pStyle w:val="ListParagraph"/>
        <w:numPr>
          <w:ilvl w:val="0"/>
          <w:numId w:val="7"/>
        </w:numPr>
        <w:spacing w:line="276" w:lineRule="auto"/>
        <w:rPr>
          <w:rStyle w:val="apple-converted-space"/>
          <w:color w:val="000000"/>
        </w:rPr>
      </w:pPr>
      <w:r>
        <w:rPr>
          <w:rStyle w:val="apple-converted-space"/>
          <w:color w:val="000000"/>
        </w:rPr>
        <w:t>Store carbon and help mitigate global climate change and ocean acidification;</w:t>
      </w:r>
    </w:p>
    <w:p w:rsidR="006201F4" w:rsidRDefault="006201F4" w:rsidP="006201F4">
      <w:pPr>
        <w:pStyle w:val="ListParagraph"/>
        <w:numPr>
          <w:ilvl w:val="0"/>
          <w:numId w:val="7"/>
        </w:numPr>
        <w:spacing w:line="276" w:lineRule="auto"/>
        <w:rPr>
          <w:rStyle w:val="apple-converted-space"/>
          <w:color w:val="000000"/>
        </w:rPr>
      </w:pPr>
      <w:r>
        <w:rPr>
          <w:rStyle w:val="apple-converted-space"/>
          <w:color w:val="000000"/>
        </w:rPr>
        <w:t>Provide scenic values;</w:t>
      </w:r>
    </w:p>
    <w:p w:rsidR="006201F4" w:rsidRDefault="006201F4" w:rsidP="006201F4">
      <w:pPr>
        <w:pStyle w:val="ListParagraph"/>
        <w:numPr>
          <w:ilvl w:val="0"/>
          <w:numId w:val="7"/>
        </w:numPr>
        <w:spacing w:line="276" w:lineRule="auto"/>
        <w:rPr>
          <w:rStyle w:val="apple-converted-space"/>
          <w:color w:val="000000"/>
        </w:rPr>
      </w:pPr>
      <w:r>
        <w:rPr>
          <w:rStyle w:val="apple-converted-space"/>
          <w:color w:val="000000"/>
        </w:rPr>
        <w:t>Provide an incentive for the FS to fulfill its commitment to reintroduce fire;</w:t>
      </w:r>
    </w:p>
    <w:p w:rsidR="006201F4" w:rsidRDefault="006201F4" w:rsidP="006201F4">
      <w:pPr>
        <w:pStyle w:val="ListParagraph"/>
        <w:numPr>
          <w:ilvl w:val="0"/>
          <w:numId w:val="7"/>
        </w:numPr>
        <w:spacing w:line="276" w:lineRule="auto"/>
        <w:rPr>
          <w:rStyle w:val="apple-converted-space"/>
          <w:color w:val="000000"/>
        </w:rPr>
      </w:pPr>
      <w:r>
        <w:rPr>
          <w:rStyle w:val="apple-converted-space"/>
          <w:color w:val="000000"/>
        </w:rPr>
        <w:t>Reduce fire hazard by creating a cool, moist microclimate;</w:t>
      </w:r>
    </w:p>
    <w:p w:rsidR="006201F4" w:rsidRDefault="006201F4" w:rsidP="006201F4">
      <w:pPr>
        <w:pStyle w:val="ListParagraph"/>
        <w:numPr>
          <w:ilvl w:val="0"/>
          <w:numId w:val="7"/>
        </w:numPr>
        <w:spacing w:line="276" w:lineRule="auto"/>
        <w:rPr>
          <w:rStyle w:val="apple-converted-space"/>
          <w:color w:val="000000"/>
        </w:rPr>
      </w:pPr>
      <w:r>
        <w:rPr>
          <w:rStyle w:val="apple-converted-space"/>
          <w:color w:val="000000"/>
        </w:rPr>
        <w:t>Reduce fire hazard by reducing wind penetration and wind speeds;</w:t>
      </w:r>
    </w:p>
    <w:p w:rsidR="006201F4" w:rsidRDefault="006201F4" w:rsidP="006201F4">
      <w:pPr>
        <w:pStyle w:val="ListParagraph"/>
        <w:numPr>
          <w:ilvl w:val="0"/>
          <w:numId w:val="7"/>
        </w:numPr>
        <w:spacing w:line="276" w:lineRule="auto"/>
        <w:rPr>
          <w:rStyle w:val="apple-converted-space"/>
          <w:color w:val="000000"/>
        </w:rPr>
      </w:pPr>
      <w:r>
        <w:rPr>
          <w:rStyle w:val="apple-converted-space"/>
          <w:color w:val="000000"/>
        </w:rPr>
        <w:t>Reduce fire hazard by slowing the drying of small fuels;</w:t>
      </w:r>
    </w:p>
    <w:p w:rsidR="006201F4" w:rsidRDefault="006201F4" w:rsidP="006201F4">
      <w:pPr>
        <w:pStyle w:val="ListParagraph"/>
        <w:numPr>
          <w:ilvl w:val="0"/>
          <w:numId w:val="7"/>
        </w:numPr>
        <w:spacing w:line="276" w:lineRule="auto"/>
        <w:rPr>
          <w:rStyle w:val="apple-converted-space"/>
          <w:color w:val="000000"/>
        </w:rPr>
      </w:pPr>
      <w:r>
        <w:rPr>
          <w:rStyle w:val="apple-converted-space"/>
          <w:color w:val="000000"/>
        </w:rPr>
        <w:t>Reduce fire hazard by helping to suppress the growth of ladder fuels.</w:t>
      </w:r>
    </w:p>
    <w:p w:rsidR="00D81C2D" w:rsidRPr="00D81C2D" w:rsidRDefault="00D81C2D" w:rsidP="00D81C2D">
      <w:pPr>
        <w:spacing w:line="276" w:lineRule="auto"/>
        <w:ind w:left="360"/>
        <w:rPr>
          <w:rStyle w:val="apple-converted-space"/>
          <w:color w:val="000000"/>
        </w:rPr>
      </w:pPr>
    </w:p>
    <w:p w:rsidR="0077018A" w:rsidRPr="00C916C7" w:rsidRDefault="00976DC9" w:rsidP="00D81C2D">
      <w:pPr>
        <w:pStyle w:val="Heading2"/>
        <w:spacing w:before="0"/>
        <w:rPr>
          <w:rFonts w:ascii="Arial" w:hAnsi="Arial" w:cs="Arial"/>
          <w:sz w:val="28"/>
          <w:szCs w:val="28"/>
        </w:rPr>
      </w:pPr>
      <w:r>
        <w:rPr>
          <w:rFonts w:ascii="Arial" w:hAnsi="Arial" w:cs="Arial"/>
          <w:sz w:val="28"/>
          <w:szCs w:val="28"/>
        </w:rPr>
        <w:t xml:space="preserve">WHITE-HEADED WOODPECKER: </w:t>
      </w:r>
      <w:r w:rsidR="007271E0" w:rsidRPr="00C916C7">
        <w:rPr>
          <w:rFonts w:ascii="Arial" w:hAnsi="Arial" w:cs="Arial"/>
          <w:sz w:val="28"/>
          <w:szCs w:val="28"/>
        </w:rPr>
        <w:t>The FEIS failed to take a hard look at impacts to the diverse habitat needs of white-headed woodpeckers.</w:t>
      </w:r>
    </w:p>
    <w:p w:rsidR="007271E0" w:rsidRDefault="007271E0" w:rsidP="00D81C2D">
      <w:r>
        <w:t xml:space="preserve">The FEIS says that low-density nesting habitat is limiting for white-headed woodpecker and seems to imply that </w:t>
      </w:r>
      <w:proofErr w:type="gramStart"/>
      <w:r>
        <w:t>all of</w:t>
      </w:r>
      <w:proofErr w:type="gramEnd"/>
      <w:r>
        <w:t xml:space="preserve"> the other needs of the species will take care of themselves. This is not supported by the evidence. White-headed woodpecker need diverse habitats that </w:t>
      </w:r>
      <w:proofErr w:type="gramStart"/>
      <w:r>
        <w:t xml:space="preserve">including  </w:t>
      </w:r>
      <w:r w:rsidR="00083AC2">
        <w:t>lots</w:t>
      </w:r>
      <w:proofErr w:type="gramEnd"/>
      <w:r w:rsidR="00083AC2">
        <w:t xml:space="preserve"> of dense forest and snags for foraging</w:t>
      </w:r>
      <w:r>
        <w:t>. This project will turn too much of the landscape into low density nesting habitat leaving not enough complex foraging habitat. The FEIS failed to take a hard look at this issue.</w:t>
      </w:r>
    </w:p>
    <w:p w:rsidR="007271E0" w:rsidRDefault="007271E0" w:rsidP="007271E0">
      <w:r>
        <w:t xml:space="preserve">The EIS failed to disclose that thinning from below might enhance nesting </w:t>
      </w:r>
      <w:proofErr w:type="gramStart"/>
      <w:r>
        <w:t>habitat, but</w:t>
      </w:r>
      <w:proofErr w:type="gramEnd"/>
      <w:r>
        <w:t xml:space="preserve"> would very likely degrade foraging habitat for white-headed woodpeckers. This is a </w:t>
      </w:r>
      <w:proofErr w:type="gramStart"/>
      <w:r>
        <w:t>particular concern</w:t>
      </w:r>
      <w:proofErr w:type="gramEnd"/>
      <w:r>
        <w:t xml:space="preserve"> when such as large fraction of the </w:t>
      </w:r>
      <w:r w:rsidR="006A5091">
        <w:t>landscape is to be logged. The F</w:t>
      </w:r>
      <w:r>
        <w:t xml:space="preserve">EIS </w:t>
      </w:r>
      <w:r w:rsidR="006A5091">
        <w:t xml:space="preserve">(p 223) </w:t>
      </w:r>
      <w:r>
        <w:t>says “Over the long term, removal of large white fir as described in the amendment will protect existing large pine, promote large tree development, and improve resiliency to fire, drought, insects, and disease creating open and resilient stands with the large tree structure desired by these species.” This ignores the fact that white-headed woodpeckers forage in snag-rich areas that will become increasingly rare as a result of logging.</w:t>
      </w:r>
    </w:p>
    <w:p w:rsidR="007271E0" w:rsidRDefault="007271E0" w:rsidP="007271E0"/>
    <w:p w:rsidR="007271E0" w:rsidRDefault="007271E0" w:rsidP="007271E0">
      <w:r>
        <w:t xml:space="preserve">The </w:t>
      </w:r>
      <w:r w:rsidR="006A5091">
        <w:t>F</w:t>
      </w:r>
      <w:r>
        <w:t xml:space="preserve">EIS </w:t>
      </w:r>
      <w:r w:rsidR="006A5091">
        <w:t xml:space="preserve">(p 223) </w:t>
      </w:r>
      <w:r>
        <w:t xml:space="preserve">says that Alternative 3, that retains large white fir, would not benefit white-headed woodpeckers: “Over the long term, overcrowding by large white fir may cause loss of large tree structure and slow development of future large tree structure negatively impacting desirable Lewis’s and white-headed woodpecker habitat.” This assertion is not supported by thoughtful analysis. Under Alt3 stands will still be logged. </w:t>
      </w:r>
      <w:r>
        <w:lastRenderedPageBreak/>
        <w:t xml:space="preserve">Many small trees (&lt;21” dbh) will be removed and future large tree structure will still be greatly enhanced, even more so than Alt2, because </w:t>
      </w:r>
      <w:r w:rsidRPr="003908E7">
        <w:rPr>
          <w:i/>
        </w:rPr>
        <w:t>existing</w:t>
      </w:r>
      <w:r>
        <w:t xml:space="preserve"> large tree structure will not be sacrificed.</w:t>
      </w:r>
    </w:p>
    <w:p w:rsidR="007271E0" w:rsidRDefault="007271E0" w:rsidP="007271E0"/>
    <w:p w:rsidR="007271E0" w:rsidRDefault="006A5091" w:rsidP="007271E0">
      <w:r>
        <w:t xml:space="preserve">The </w:t>
      </w:r>
      <w:r w:rsidR="00083AC2">
        <w:t>F</w:t>
      </w:r>
      <w:r w:rsidR="007271E0">
        <w:t>EIS lacks a quantitative, species-specific DecAID analysis of habitat suitability over time under different levels of logging.</w:t>
      </w:r>
    </w:p>
    <w:p w:rsidR="007271E0" w:rsidRDefault="007271E0" w:rsidP="007271E0"/>
    <w:p w:rsidR="007271E0" w:rsidRDefault="007271E0" w:rsidP="007271E0">
      <w:r>
        <w:t>Studies show that the habitat conditions that appear to support white-headed woodpeckers include:</w:t>
      </w:r>
    </w:p>
    <w:p w:rsidR="007271E0" w:rsidRDefault="007271E0" w:rsidP="007271E0">
      <w:pPr>
        <w:numPr>
          <w:ilvl w:val="0"/>
          <w:numId w:val="8"/>
        </w:numPr>
        <w:suppressAutoHyphens/>
      </w:pPr>
      <w:r>
        <w:t>isolated large snags for nesting (</w:t>
      </w:r>
      <w:proofErr w:type="gramStart"/>
      <w:r>
        <w:t>1-3 acre</w:t>
      </w:r>
      <w:proofErr w:type="gramEnd"/>
      <w:r>
        <w:t xml:space="preserve"> areas with a single large snag), </w:t>
      </w:r>
    </w:p>
    <w:p w:rsidR="007271E0" w:rsidRDefault="007271E0" w:rsidP="007271E0">
      <w:pPr>
        <w:numPr>
          <w:ilvl w:val="0"/>
          <w:numId w:val="8"/>
        </w:numPr>
        <w:suppressAutoHyphens/>
      </w:pPr>
      <w:r>
        <w:t xml:space="preserve">embedded in a variable density forest (canopy cover both greater than and less than 40%), </w:t>
      </w:r>
    </w:p>
    <w:p w:rsidR="007271E0" w:rsidRDefault="007271E0" w:rsidP="007271E0">
      <w:pPr>
        <w:numPr>
          <w:ilvl w:val="0"/>
          <w:numId w:val="8"/>
        </w:numPr>
        <w:suppressAutoHyphens/>
      </w:pPr>
      <w:r>
        <w:t>and areas of higher snag density.</w:t>
      </w:r>
    </w:p>
    <w:p w:rsidR="007271E0" w:rsidRDefault="007271E0" w:rsidP="007271E0"/>
    <w:p w:rsidR="007271E0" w:rsidRDefault="007271E0" w:rsidP="007271E0">
      <w:r>
        <w:t xml:space="preserve">“Landscapes with a mosaic of open habitat for nesting </w:t>
      </w:r>
      <w:proofErr w:type="gramStart"/>
      <w:r>
        <w:t>in close proximity to</w:t>
      </w:r>
      <w:proofErr w:type="gramEnd"/>
      <w:r>
        <w:t xml:space="preserve"> closed-canopy forests which provide foraging habitat seem to be important for White-headed woodpeckers (Hollenbeck et al. 2011, Wightman et al. 2010, Latif et al. 2012). Closed-canopied forests with cone-producing pine trees and insects may be important for year-round foraging, particularly outside the breeding season (Garrett et al. 1996).” </w:t>
      </w:r>
      <w:r w:rsidRPr="00256C8C">
        <w:t xml:space="preserve">Kim </w:t>
      </w:r>
      <w:proofErr w:type="spellStart"/>
      <w:r w:rsidRPr="00256C8C">
        <w:t>Mellen</w:t>
      </w:r>
      <w:proofErr w:type="spellEnd"/>
      <w:r w:rsidRPr="00256C8C">
        <w:t>-Mclean, Barbara Wales, And Barbara Bresson</w:t>
      </w:r>
      <w:r>
        <w:t xml:space="preserve"> 2013. A Conservation Assessment for the White-headed woodpecker (</w:t>
      </w:r>
      <w:proofErr w:type="spellStart"/>
      <w:r>
        <w:t>Picoides</w:t>
      </w:r>
      <w:proofErr w:type="spellEnd"/>
      <w:r>
        <w:t xml:space="preserve"> </w:t>
      </w:r>
      <w:proofErr w:type="spellStart"/>
      <w:r>
        <w:t>albolarvatus</w:t>
      </w:r>
      <w:proofErr w:type="spellEnd"/>
      <w:r>
        <w:t xml:space="preserve">). USFS, BLM. </w:t>
      </w:r>
      <w:hyperlink r:id="rId28" w:history="1">
        <w:r w:rsidRPr="00BB0253">
          <w:rPr>
            <w:rStyle w:val="Hyperlink"/>
          </w:rPr>
          <w:t>http://www.fs.fed.us/r6/sfpnw/issssp/documents2/ca-bi-picoides-albolarvatus-2013-08-07.pdf</w:t>
        </w:r>
      </w:hyperlink>
      <w:r>
        <w:t xml:space="preserve"> The authors recommend “interspersion of open and closed pine stands” and they caution against an over-emphasis on restoring “resiliency.” </w:t>
      </w:r>
    </w:p>
    <w:p w:rsidR="007271E0" w:rsidRDefault="007271E0" w:rsidP="007271E0">
      <w:pPr>
        <w:ind w:left="720"/>
      </w:pPr>
      <w:r>
        <w:t xml:space="preserve">“Dry forest restoration goals are compatible with fuels reduction </w:t>
      </w:r>
      <w:proofErr w:type="gramStart"/>
      <w:r>
        <w:t>treatments, but</w:t>
      </w:r>
      <w:proofErr w:type="gramEnd"/>
      <w:r>
        <w:t xml:space="preserve"> involve more than just increasing fire resilience by reducing fuels and thinning dry forests everywhere on the landscape (</w:t>
      </w:r>
      <w:proofErr w:type="spellStart"/>
      <w:r>
        <w:t>Hessburg</w:t>
      </w:r>
      <w:proofErr w:type="spellEnd"/>
      <w:r>
        <w:t xml:space="preserve"> et al. 2007). An ecological approach that incorporates restoration of spatial and temporal patterns of forest structure (large, old trees, snags, down wood) and composition in order to restore ecosystem processes and functions is important. Recommendations include not </w:t>
      </w:r>
      <w:proofErr w:type="gramStart"/>
      <w:r>
        <w:t>over simplifying</w:t>
      </w:r>
      <w:proofErr w:type="gramEnd"/>
      <w:r>
        <w:t xml:space="preserve"> by applying the same methods or prescriptions across the entire landscape, and additionally emphasizing restoration of natural ecological processes rather than specific stand conditions (Churchill et al. 2013a, </w:t>
      </w:r>
      <w:proofErr w:type="spellStart"/>
      <w:r>
        <w:t>Hessburg</w:t>
      </w:r>
      <w:proofErr w:type="spellEnd"/>
      <w:r>
        <w:t xml:space="preserve"> et al. 2005, Keeling et al. 2006).”</w:t>
      </w:r>
    </w:p>
    <w:p w:rsidR="007271E0" w:rsidRDefault="007271E0" w:rsidP="007271E0"/>
    <w:p w:rsidR="007271E0" w:rsidRDefault="007271E0" w:rsidP="007271E0">
      <w:r>
        <w:t>A study in Idaho found that a mean canopy closure of 54% in stands with unsolicited detections of white-headed woodpeckers. Glenn P. Frederick and Teresa L. Moore 1991. Idaho Conservation Data Center Distribution And Habitat Of White-Headed Woodpeckers (</w:t>
      </w:r>
      <w:proofErr w:type="spellStart"/>
      <w:proofErr w:type="gramStart"/>
      <w:r>
        <w:t>Picoides,Albolarvatus</w:t>
      </w:r>
      <w:proofErr w:type="spellEnd"/>
      <w:proofErr w:type="gramEnd"/>
      <w:r>
        <w:t xml:space="preserve">) In West-Central Idaho. </w:t>
      </w:r>
      <w:hyperlink r:id="rId29" w:history="1">
        <w:r w:rsidRPr="00BB0253">
          <w:rPr>
            <w:rStyle w:val="Hyperlink"/>
          </w:rPr>
          <w:t>https://fishandgame.idaho.gov/ifwis/idnhp/cdc_pdf/U91FRE02.pdf</w:t>
        </w:r>
      </w:hyperlink>
      <w:r>
        <w:t xml:space="preserve">  See also, Teresa Lorenz, Jeff </w:t>
      </w:r>
      <w:proofErr w:type="spellStart"/>
      <w:r>
        <w:t>Kozma</w:t>
      </w:r>
      <w:proofErr w:type="spellEnd"/>
      <w:r>
        <w:t>, and Janet Millard 2012. White-headed woodpecker space use in central Washington.  2012 annual report. December 19, 2012.</w:t>
      </w:r>
    </w:p>
    <w:p w:rsidR="007271E0" w:rsidRDefault="00DB2C17" w:rsidP="007271E0">
      <w:hyperlink r:id="rId30" w:history="1">
        <w:r w:rsidR="007271E0" w:rsidRPr="00BB0253">
          <w:rPr>
            <w:rStyle w:val="Hyperlink"/>
          </w:rPr>
          <w:t>http://yakamafish-nsn.gov/sites/default/files/projects/2012_whwo_annual_report.pdf</w:t>
        </w:r>
      </w:hyperlink>
      <w:r w:rsidR="007271E0">
        <w:t xml:space="preserve"> </w:t>
      </w:r>
    </w:p>
    <w:p w:rsidR="007271E0" w:rsidRDefault="007271E0" w:rsidP="007271E0">
      <w:pPr>
        <w:ind w:left="720"/>
      </w:pPr>
      <w:r>
        <w:t xml:space="preserve">“The smallest home range was occupied by a male who resided and nested in an area of high canopy cover within the proposed </w:t>
      </w:r>
      <w:proofErr w:type="spellStart"/>
      <w:r>
        <w:t>Nelli</w:t>
      </w:r>
      <w:proofErr w:type="spellEnd"/>
      <w:r>
        <w:t xml:space="preserve"> Timber Sale in our Nile Study Area. The area within this woodpecker’s home range is proposed for </w:t>
      </w:r>
      <w:r>
        <w:lastRenderedPageBreak/>
        <w:t xml:space="preserve">thinning in part because it has high canopy cover, which is considered poor quality habitat. Yet as mentioned above, small home ranges are generally associated with high quality habitat. Since this male had the smallest home range, our results suggest that this high-cover patch may provide some important resources. It is possible that areas of high canopy cover provide good foraging habitat for </w:t>
      </w:r>
      <w:proofErr w:type="spellStart"/>
      <w:r>
        <w:t>whiteheaded</w:t>
      </w:r>
      <w:proofErr w:type="spellEnd"/>
      <w:r>
        <w:t xml:space="preserve"> woodpeckers, whereas many past studies and management recommendations have emphasized nesting habitat requirements (Figure 4). This is supported by research by Hollenbeck et al. (2011), who reported that a mosaic of both open and closed-canopy forest was selected by nesting white-headed woodpeckers in central Oregon. Collectively, these findings suggest that white-headed woodpecker habitat associations are complex and driven by multiple factors.”</w:t>
      </w:r>
    </w:p>
    <w:p w:rsidR="001E4F54" w:rsidRDefault="001E4F54" w:rsidP="007271E0">
      <w:pPr>
        <w:ind w:left="720"/>
      </w:pPr>
    </w:p>
    <w:p w:rsidR="00C916C7" w:rsidRPr="00C916C7" w:rsidRDefault="00976DC9" w:rsidP="00C916C7">
      <w:pPr>
        <w:pStyle w:val="Heading2"/>
        <w:rPr>
          <w:rFonts w:ascii="Arial" w:hAnsi="Arial" w:cs="Arial"/>
          <w:sz w:val="28"/>
          <w:szCs w:val="28"/>
        </w:rPr>
      </w:pPr>
      <w:r>
        <w:rPr>
          <w:rFonts w:ascii="Arial" w:hAnsi="Arial" w:cs="Arial"/>
          <w:sz w:val="28"/>
          <w:szCs w:val="28"/>
        </w:rPr>
        <w:t xml:space="preserve">MARTEN: </w:t>
      </w:r>
      <w:r w:rsidR="00C916C7" w:rsidRPr="00C916C7">
        <w:rPr>
          <w:rFonts w:ascii="Arial" w:hAnsi="Arial" w:cs="Arial"/>
          <w:sz w:val="28"/>
          <w:szCs w:val="28"/>
        </w:rPr>
        <w:t xml:space="preserve">The FEIS has a misleading analysis of impacts to Marten. </w:t>
      </w:r>
    </w:p>
    <w:p w:rsidR="00C916C7" w:rsidRDefault="00C916C7" w:rsidP="00C916C7">
      <w:r>
        <w:t>Marten prefer habitat with complex habitat near the forest floor and abundant dead and down wood. The FEIS lacks a quantitative, species-specific DecAID analysis of habitat suitability over time under alternative levels of logging.</w:t>
      </w:r>
    </w:p>
    <w:p w:rsidR="00C916C7" w:rsidRDefault="00C916C7" w:rsidP="00C916C7"/>
    <w:p w:rsidR="00C916C7" w:rsidRDefault="00C916C7" w:rsidP="00C916C7">
      <w:r>
        <w:t>There is no analysis to support this assertion</w:t>
      </w:r>
      <w:r w:rsidR="006A13C7">
        <w:t>:</w:t>
      </w:r>
      <w:r>
        <w:t xml:space="preserve"> “Over the long term, removal of large white fir as described in the amendment will protect existing large pine, promote large tree development, and improve resiliency to fire, drought, insects, and disease creating more resilient stands with the large tree structure desired by these species.” Marten are just fine with dense messy forests and active mortality processes. They are more likely to be harmed by forests that are simplified by extensive logging and lack understory and lack abundant dead wood. </w:t>
      </w:r>
    </w:p>
    <w:p w:rsidR="00C916C7" w:rsidRDefault="00C916C7" w:rsidP="00C916C7"/>
    <w:p w:rsidR="00C916C7" w:rsidRDefault="00C916C7" w:rsidP="00C916C7">
      <w:r>
        <w:t xml:space="preserve">Note: </w:t>
      </w:r>
      <w:proofErr w:type="gramStart"/>
      <w:r>
        <w:t>the</w:t>
      </w:r>
      <w:proofErr w:type="gramEnd"/>
      <w:r>
        <w:t xml:space="preserve"> Fuels Report says that future fires are expected to be beneficial even under the no action alternative. “A rating of +47 on a scale from -100 to +100 indicates that, under current conditions, fires in the analysis area are expected to have moderate benefit overall.” And the Fuels Report (p 2) makes no distinction between the expected fire effects of Alternatives 2 that removes large trees and Alt 3 that retains large trees. How can the wildlife report draw conclusions about fire effects that the fuels specialists are unwilling to make?</w:t>
      </w:r>
    </w:p>
    <w:p w:rsidR="00A94504" w:rsidRDefault="00A94504" w:rsidP="00C916C7"/>
    <w:p w:rsidR="00A94504" w:rsidRDefault="00A94504" w:rsidP="00C916C7">
      <w:r>
        <w:t>The Response to Comment OW 1-15 says “The specialist is describing the risk of potential future fires in the project for their resource as high severity because that is what has been observed in many fires of recent times on the Forest. Fires that burn under more mild conditions are nearly always extinguished.” So, you seem to be saying that the FS fuels experts assumes less than severe fire effects, while the biologist assumes more extreme fire effects. It is arbitrary and capricious for the wildlife analysis to use different assumptions about the effects of fire than the fuels analysis. Our comments on the DEIS provided extensive analysis supporting the fact that fires are bur</w:t>
      </w:r>
      <w:r w:rsidR="006A13C7">
        <w:t>n</w:t>
      </w:r>
      <w:r>
        <w:t>ing with a characteristic mix of low, moderate and high severity effects. It is inaccurate for the FS to assume severe fire effects.</w:t>
      </w:r>
    </w:p>
    <w:p w:rsidR="001C655D" w:rsidRDefault="001C655D" w:rsidP="00C916C7"/>
    <w:p w:rsidR="001C655D" w:rsidRPr="00C916C7" w:rsidRDefault="00976DC9" w:rsidP="001C655D">
      <w:pPr>
        <w:pStyle w:val="Heading2"/>
        <w:rPr>
          <w:rFonts w:ascii="Arial" w:hAnsi="Arial" w:cs="Arial"/>
          <w:sz w:val="28"/>
          <w:szCs w:val="28"/>
        </w:rPr>
      </w:pPr>
      <w:r>
        <w:rPr>
          <w:rFonts w:ascii="Arial" w:hAnsi="Arial" w:cs="Arial"/>
          <w:sz w:val="28"/>
          <w:szCs w:val="28"/>
        </w:rPr>
        <w:t xml:space="preserve">BLACK-BACKED WOODPECKER: </w:t>
      </w:r>
      <w:r w:rsidR="001C655D" w:rsidRPr="00C916C7">
        <w:rPr>
          <w:rFonts w:ascii="Arial" w:hAnsi="Arial" w:cs="Arial"/>
          <w:sz w:val="28"/>
          <w:szCs w:val="28"/>
        </w:rPr>
        <w:t>The EIS fails to take a hard look at the impacts on black-backed woodpecker.</w:t>
      </w:r>
    </w:p>
    <w:p w:rsidR="001C655D" w:rsidRDefault="001C655D" w:rsidP="001C655D">
      <w:r>
        <w:t>First, the EIS does not fully disclose the adverse impacts of logging on black-backed woodpecker by disclosing that logging will reduce black-backed woodpecker habitat well below optimal levels for stand density and snag abundance. This project will cause a significant and long-term loss of habitat across a very large fraction of a large project area.</w:t>
      </w:r>
    </w:p>
    <w:p w:rsidR="001C655D" w:rsidRDefault="001C655D" w:rsidP="001C655D"/>
    <w:p w:rsidR="001C655D" w:rsidRDefault="001C655D" w:rsidP="001C655D">
      <w:r>
        <w:t xml:space="preserve">Second, the EIS hides the true impact of logging in this project area by highlighting the existence of black-backed woodpecker habitat outside the project area. But </w:t>
      </w:r>
      <w:r w:rsidR="006A13C7">
        <w:t xml:space="preserve">much of </w:t>
      </w:r>
      <w:r>
        <w:t>that habitat is threatened by other logging projects just like this one.</w:t>
      </w:r>
      <w:r w:rsidR="006A13C7">
        <w:t xml:space="preserve"> In a project area spanning more than 100,000 acres the FS better be managing for viable habitat within the project area.</w:t>
      </w:r>
    </w:p>
    <w:p w:rsidR="00591EA6" w:rsidRDefault="00591EA6" w:rsidP="001C655D"/>
    <w:p w:rsidR="00591EA6" w:rsidRDefault="00591EA6" w:rsidP="001C655D">
      <w:r>
        <w:t xml:space="preserve">The FEIS tries to respond to public comments by saying “The updated Wildlife Report - WLDF Appendix C: DecAID Background Information includes a wildlife species tolerance level analysis.” (e.g. Response to Comment OW 1-18) However, this is not adequate. The DecAID analysis adds some information about tolerance levels for individual species but still fails to compare those snag levels to the snag levels that will result </w:t>
      </w:r>
      <w:r w:rsidRPr="00901713">
        <w:rPr>
          <w:u w:val="single"/>
        </w:rPr>
        <w:t>after logging</w:t>
      </w:r>
      <w:r>
        <w:t>. The DecAID tolerance information is inserted in graphs showing reference and current levels of snags, but NOT the level of snags that will be left after logging. This is not a hard look or “high quality information and analysis” as required by NEPA.</w:t>
      </w:r>
    </w:p>
    <w:p w:rsidR="001C655D" w:rsidRDefault="001C655D" w:rsidP="00C916C7"/>
    <w:p w:rsidR="0081017D" w:rsidRPr="0081017D" w:rsidRDefault="00976DC9" w:rsidP="0081017D">
      <w:pPr>
        <w:pStyle w:val="Heading2"/>
        <w:rPr>
          <w:rFonts w:ascii="Arial" w:hAnsi="Arial" w:cs="Arial"/>
          <w:sz w:val="28"/>
          <w:szCs w:val="28"/>
        </w:rPr>
      </w:pPr>
      <w:bookmarkStart w:id="1" w:name="_Toc511049279"/>
      <w:r>
        <w:rPr>
          <w:rFonts w:ascii="Arial" w:hAnsi="Arial" w:cs="Arial"/>
          <w:sz w:val="28"/>
          <w:szCs w:val="28"/>
        </w:rPr>
        <w:t xml:space="preserve">GOSHAWKS: </w:t>
      </w:r>
      <w:r w:rsidR="0081017D">
        <w:rPr>
          <w:rFonts w:ascii="Arial" w:hAnsi="Arial" w:cs="Arial"/>
          <w:sz w:val="28"/>
          <w:szCs w:val="28"/>
        </w:rPr>
        <w:t xml:space="preserve">FEIS Analysis of </w:t>
      </w:r>
      <w:r w:rsidR="00C063F4">
        <w:rPr>
          <w:rFonts w:ascii="Arial" w:hAnsi="Arial" w:cs="Arial"/>
          <w:sz w:val="28"/>
          <w:szCs w:val="28"/>
        </w:rPr>
        <w:t xml:space="preserve">Impacts to </w:t>
      </w:r>
      <w:r w:rsidR="0081017D" w:rsidRPr="0081017D">
        <w:rPr>
          <w:rFonts w:ascii="Arial" w:hAnsi="Arial" w:cs="Arial"/>
          <w:sz w:val="28"/>
          <w:szCs w:val="28"/>
        </w:rPr>
        <w:t>Goshawk</w:t>
      </w:r>
      <w:r w:rsidR="00C063F4">
        <w:rPr>
          <w:rFonts w:ascii="Arial" w:hAnsi="Arial" w:cs="Arial"/>
          <w:sz w:val="28"/>
          <w:szCs w:val="28"/>
        </w:rPr>
        <w:t>s</w:t>
      </w:r>
      <w:r w:rsidR="0081017D" w:rsidRPr="0081017D">
        <w:rPr>
          <w:rFonts w:ascii="Arial" w:hAnsi="Arial" w:cs="Arial"/>
          <w:sz w:val="28"/>
          <w:szCs w:val="28"/>
        </w:rPr>
        <w:t xml:space="preserve"> </w:t>
      </w:r>
      <w:bookmarkEnd w:id="1"/>
      <w:r w:rsidR="0081017D">
        <w:rPr>
          <w:rFonts w:ascii="Arial" w:hAnsi="Arial" w:cs="Arial"/>
          <w:sz w:val="28"/>
          <w:szCs w:val="28"/>
        </w:rPr>
        <w:t>is Inadequate</w:t>
      </w:r>
    </w:p>
    <w:p w:rsidR="003217D9" w:rsidRDefault="0081017D" w:rsidP="00CE25C4">
      <w:r>
        <w:t xml:space="preserve">Goshawk prefer dense forests with complex structure. The </w:t>
      </w:r>
      <w:r w:rsidR="006A5091">
        <w:t>FEIS</w:t>
      </w:r>
      <w:r>
        <w:t xml:space="preserve"> says that logging will improve foraging habitat, but this is not supported by any science or analysis. In fact, the </w:t>
      </w:r>
      <w:r w:rsidR="006A5091">
        <w:t>F</w:t>
      </w:r>
      <w:r>
        <w:t>EIS contradicts this assertion by saying that “larger no treatment areas for black-backed woodpeckers would provide 5,740 acres of lodgepole and mixed conifer habitat for goshawks providing foraging opportunities” (p 23</w:t>
      </w:r>
      <w:r w:rsidR="006A5091">
        <w:t>8</w:t>
      </w:r>
      <w:r>
        <w:t>). In a project area well over 100k acres, 5k acres of no treatment is not enough.</w:t>
      </w:r>
      <w:r w:rsidR="00CE25C4">
        <w:t xml:space="preserve"> </w:t>
      </w:r>
    </w:p>
    <w:p w:rsidR="003217D9" w:rsidRDefault="003217D9" w:rsidP="00CE25C4"/>
    <w:p w:rsidR="003217D9" w:rsidRDefault="00CE25C4" w:rsidP="003217D9">
      <w:r>
        <w:t xml:space="preserve">The Response to Comment says that goshawks are threatened by dense forest that obstructs flight corridors. There is </w:t>
      </w:r>
      <w:r w:rsidR="005B0A75">
        <w:t xml:space="preserve">nothing in the FEIS nor in the </w:t>
      </w:r>
      <w:r>
        <w:t>peer reviewed science to support this</w:t>
      </w:r>
      <w:r w:rsidR="005B0A75">
        <w:t xml:space="preserve"> assertion</w:t>
      </w:r>
      <w:r>
        <w:t xml:space="preserve">. </w:t>
      </w:r>
      <w:r w:rsidR="005B0A75">
        <w:t>Goshawks prefer relatively dense, complex forest an</w:t>
      </w:r>
      <w:r w:rsidR="005B0A75" w:rsidRPr="00CE32EB">
        <w:t xml:space="preserve">d they </w:t>
      </w:r>
      <w:proofErr w:type="gramStart"/>
      <w:r w:rsidR="005B0A75">
        <w:t>have the ability to</w:t>
      </w:r>
      <w:proofErr w:type="gramEnd"/>
      <w:r w:rsidR="005B0A75" w:rsidRPr="00CE32EB">
        <w:t xml:space="preserve"> fly through complex forests</w:t>
      </w:r>
      <w:r w:rsidR="005B0A75">
        <w:t>. In fact, g</w:t>
      </w:r>
      <w:r>
        <w:t xml:space="preserve">oshawks are </w:t>
      </w:r>
      <w:r w:rsidR="005B0A75">
        <w:t xml:space="preserve">famous </w:t>
      </w:r>
      <w:r>
        <w:t>for their</w:t>
      </w:r>
      <w:r w:rsidR="005B0A75">
        <w:t xml:space="preserve"> ability to fly in tight spaces</w:t>
      </w:r>
      <w:r w:rsidRPr="00CE32EB">
        <w:t xml:space="preserve">, </w:t>
      </w:r>
      <w:r>
        <w:t>as shown in the following videos:</w:t>
      </w:r>
      <w:r w:rsidR="003217D9">
        <w:t xml:space="preserve"> </w:t>
      </w:r>
      <w:hyperlink r:id="rId31" w:history="1">
        <w:r w:rsidR="003217D9" w:rsidRPr="00404833">
          <w:rPr>
            <w:rStyle w:val="Hyperlink"/>
          </w:rPr>
          <w:t>https://www.facebook.com/atmacaalemi.sparrowhawkworld/videos/121267271547623/</w:t>
        </w:r>
      </w:hyperlink>
      <w:r w:rsidR="003217D9">
        <w:rPr>
          <w:rStyle w:val="Hyperlink"/>
        </w:rPr>
        <w:t>;</w:t>
      </w:r>
    </w:p>
    <w:p w:rsidR="00CE25C4" w:rsidRDefault="00DB2C17" w:rsidP="00CE25C4">
      <w:hyperlink r:id="rId32" w:history="1">
        <w:r w:rsidR="00CE25C4" w:rsidRPr="00DC6832">
          <w:rPr>
            <w:rStyle w:val="Hyperlink"/>
          </w:rPr>
          <w:t>https://youtu.be/_bXHLznnQmY?t=37s</w:t>
        </w:r>
      </w:hyperlink>
      <w:r w:rsidR="00CE25C4">
        <w:t xml:space="preserve">; </w:t>
      </w:r>
    </w:p>
    <w:p w:rsidR="00CE25C4" w:rsidRDefault="00DB2C17" w:rsidP="00CE25C4">
      <w:hyperlink r:id="rId33" w:history="1">
        <w:r w:rsidR="00CE25C4" w:rsidRPr="00DC6832">
          <w:rPr>
            <w:rStyle w:val="Hyperlink"/>
          </w:rPr>
          <w:t>https://youtu.be/7WurNq4q0K0?t=2m46s</w:t>
        </w:r>
      </w:hyperlink>
      <w:r w:rsidR="00CE25C4">
        <w:t>;</w:t>
      </w:r>
    </w:p>
    <w:p w:rsidR="00CE25C4" w:rsidRDefault="00CE25C4" w:rsidP="00CE25C4">
      <w:r>
        <w:rPr>
          <w:noProof/>
        </w:rPr>
        <w:lastRenderedPageBreak/>
        <w:drawing>
          <wp:inline distT="0" distB="0" distL="0" distR="0" wp14:anchorId="7D84A30B" wp14:editId="646FE8A9">
            <wp:extent cx="2757055" cy="2708150"/>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758993" cy="2710053"/>
                    </a:xfrm>
                    <a:prstGeom prst="rect">
                      <a:avLst/>
                    </a:prstGeom>
                  </pic:spPr>
                </pic:pic>
              </a:graphicData>
            </a:graphic>
          </wp:inline>
        </w:drawing>
      </w:r>
    </w:p>
    <w:p w:rsidR="00CE25C4" w:rsidRDefault="00CE25C4" w:rsidP="00CE25C4"/>
    <w:p w:rsidR="0081017D" w:rsidRDefault="001C655D" w:rsidP="0081017D">
      <w:r>
        <w:t>The FEIS (p 238</w:t>
      </w:r>
      <w:r w:rsidR="0081017D">
        <w:t xml:space="preserve">) says “This mix of treatment and no treatment along with protecting known sites may provide the appropriate balance of maintaining some complexity in stand structure while reducing potential for stand replacement fire.” This is not supported by any evidence. </w:t>
      </w:r>
      <w:r w:rsidR="005B0A75">
        <w:t xml:space="preserve">Goshawks would likely do better in an alternative that thinned some areas while leaving a much larger fraction of the project area unthinned or restored with prescribed fire or non-commercial thinning. </w:t>
      </w:r>
      <w:r w:rsidR="0081017D">
        <w:t xml:space="preserve">If the </w:t>
      </w:r>
      <w:r>
        <w:t xml:space="preserve">Forest Service </w:t>
      </w:r>
      <w:r w:rsidR="0081017D">
        <w:t xml:space="preserve">considered all reasonable alternatives, they would be able to identify much better </w:t>
      </w:r>
      <w:r w:rsidR="0081017D" w:rsidRPr="004E6F9E">
        <w:rPr>
          <w:i/>
        </w:rPr>
        <w:t>mixes of treatment and no treatment</w:t>
      </w:r>
      <w:r w:rsidR="0081017D">
        <w:t xml:space="preserve">, but the EIS did not consider them. </w:t>
      </w:r>
    </w:p>
    <w:p w:rsidR="0081017D" w:rsidRDefault="0081017D" w:rsidP="0081017D"/>
    <w:p w:rsidR="0081017D" w:rsidRDefault="001C655D" w:rsidP="0081017D">
      <w:r>
        <w:t>The F</w:t>
      </w:r>
      <w:r w:rsidR="0081017D">
        <w:t>EIS (p 2</w:t>
      </w:r>
      <w:r>
        <w:t>40</w:t>
      </w:r>
      <w:r w:rsidR="0081017D">
        <w:t>) says retention of large trees under Alt3 will result “Over the long term, overcrowding by large white fir may cause loss of large tree structure and slow development of future large tree structure and nesting habitat.”  This is not supported by evidence, logic, or reason. More large trees are retained under Alt 3, and other trees are still growing under Alt 3. Any reduction in the rate of growth is more than made up for in the increase in the number of stems where growth can accumulate.</w:t>
      </w:r>
    </w:p>
    <w:p w:rsidR="0081017D" w:rsidRDefault="0081017D" w:rsidP="0081017D"/>
    <w:p w:rsidR="0081017D" w:rsidRDefault="00053FD1" w:rsidP="0081017D">
      <w:r>
        <w:t>The F</w:t>
      </w:r>
      <w:r w:rsidR="0081017D">
        <w:t xml:space="preserve">EIS </w:t>
      </w:r>
      <w:r>
        <w:t xml:space="preserve">(p 241) </w:t>
      </w:r>
      <w:r w:rsidR="0081017D">
        <w:t>says “The East Hills project is consistent with the Forest Plans and continued viability of goshawk is expected on the Fremont-</w:t>
      </w:r>
      <w:proofErr w:type="spellStart"/>
      <w:r w:rsidR="0081017D">
        <w:t>Winema</w:t>
      </w:r>
      <w:proofErr w:type="spellEnd"/>
      <w:r w:rsidR="0081017D">
        <w:t xml:space="preserve"> National Forest.” There is no evidence to support this. In fact, this project is inconsistent with the LRMP in several </w:t>
      </w:r>
      <w:proofErr w:type="gramStart"/>
      <w:r w:rsidR="0081017D">
        <w:t>ways  harmful</w:t>
      </w:r>
      <w:proofErr w:type="gramEnd"/>
      <w:r w:rsidR="0081017D">
        <w:t xml:space="preserve"> to goshawks, and the EIS provides no real evidence that this project maintain viability of goshawks.</w:t>
      </w:r>
      <w:r w:rsidR="00CE25C4">
        <w:t xml:space="preserve"> The Response to Comment OW 1-16 asks the public to trust its expert, but the conclusions of the FS specialist need to be backed up by evidence.</w:t>
      </w:r>
    </w:p>
    <w:p w:rsidR="0081017D" w:rsidRDefault="0081017D" w:rsidP="0081017D"/>
    <w:p w:rsidR="00181EF6" w:rsidRDefault="00181EF6" w:rsidP="0081017D">
      <w:r>
        <w:t>The Response to Comment OW 1-21 says “</w:t>
      </w:r>
      <w:proofErr w:type="spellStart"/>
      <w:r>
        <w:t>Mellen</w:t>
      </w:r>
      <w:proofErr w:type="spellEnd"/>
      <w:r>
        <w:t xml:space="preserve">-McLean et al. (2012) states ‘By managing habitat within HRV it is assumed that adequate habitat will be provided because species survived those levels of habitat in the past to be present today. The further current conditions deviate from HRV the less likely adequate habitat is being provided to sustain those species using the habitat.’” However, the same Response to Comment cautions “Johnson and O’Neil (2001) recommend that caution be exercised in </w:t>
      </w:r>
      <w:r>
        <w:lastRenderedPageBreak/>
        <w:t xml:space="preserve">using </w:t>
      </w:r>
      <w:proofErr w:type="spellStart"/>
      <w:r>
        <w:t>DecAID’s</w:t>
      </w:r>
      <w:proofErr w:type="spellEnd"/>
      <w:r>
        <w:t xml:space="preserve"> vegetative inventory data to describe the estimated historical range of conditions with respect to dead wood, because the vegetative inventory data is only a sample of current conditions and lacks information about site history.” The FS relies on DecAID when it</w:t>
      </w:r>
      <w:r w:rsidR="005B0A75">
        <w:t>’</w:t>
      </w:r>
      <w:r>
        <w:t xml:space="preserve">s convenient and distances itself </w:t>
      </w:r>
      <w:r w:rsidR="005B0A75">
        <w:t xml:space="preserve">from </w:t>
      </w:r>
      <w:r>
        <w:t>DecAID when its inconvenient. This is arbitrary and capricious.</w:t>
      </w:r>
    </w:p>
    <w:p w:rsidR="00377816" w:rsidRDefault="00377816" w:rsidP="0081017D"/>
    <w:p w:rsidR="0081017D" w:rsidRPr="0081017D" w:rsidRDefault="00976DC9" w:rsidP="0081017D">
      <w:pPr>
        <w:pStyle w:val="Heading2"/>
        <w:rPr>
          <w:rFonts w:ascii="Arial" w:hAnsi="Arial" w:cs="Arial"/>
          <w:sz w:val="28"/>
          <w:szCs w:val="28"/>
        </w:rPr>
      </w:pPr>
      <w:bookmarkStart w:id="2" w:name="_Toc511049280"/>
      <w:r>
        <w:rPr>
          <w:rFonts w:ascii="Arial" w:hAnsi="Arial" w:cs="Arial"/>
          <w:sz w:val="28"/>
          <w:szCs w:val="28"/>
        </w:rPr>
        <w:t xml:space="preserve">PILEATED WOODPECKER: </w:t>
      </w:r>
      <w:r w:rsidR="0081017D">
        <w:rPr>
          <w:rFonts w:ascii="Arial" w:hAnsi="Arial" w:cs="Arial"/>
          <w:sz w:val="28"/>
          <w:szCs w:val="28"/>
        </w:rPr>
        <w:t xml:space="preserve">FEIS Analysis of </w:t>
      </w:r>
      <w:r w:rsidR="00C063F4">
        <w:rPr>
          <w:rFonts w:ascii="Arial" w:hAnsi="Arial" w:cs="Arial"/>
          <w:sz w:val="28"/>
          <w:szCs w:val="28"/>
        </w:rPr>
        <w:t xml:space="preserve">Impacts to </w:t>
      </w:r>
      <w:r w:rsidR="0081017D" w:rsidRPr="0081017D">
        <w:rPr>
          <w:rFonts w:ascii="Arial" w:hAnsi="Arial" w:cs="Arial"/>
          <w:sz w:val="28"/>
          <w:szCs w:val="28"/>
        </w:rPr>
        <w:t xml:space="preserve">Pileated </w:t>
      </w:r>
      <w:r w:rsidR="0081017D">
        <w:rPr>
          <w:rFonts w:ascii="Arial" w:hAnsi="Arial" w:cs="Arial"/>
          <w:sz w:val="28"/>
          <w:szCs w:val="28"/>
        </w:rPr>
        <w:t>W</w:t>
      </w:r>
      <w:r w:rsidR="0081017D" w:rsidRPr="0081017D">
        <w:rPr>
          <w:rFonts w:ascii="Arial" w:hAnsi="Arial" w:cs="Arial"/>
          <w:sz w:val="28"/>
          <w:szCs w:val="28"/>
        </w:rPr>
        <w:t xml:space="preserve">oodpecker </w:t>
      </w:r>
      <w:bookmarkEnd w:id="2"/>
      <w:r w:rsidR="0081017D">
        <w:rPr>
          <w:rFonts w:ascii="Arial" w:hAnsi="Arial" w:cs="Arial"/>
          <w:sz w:val="28"/>
          <w:szCs w:val="28"/>
        </w:rPr>
        <w:t>is Inadequate</w:t>
      </w:r>
    </w:p>
    <w:p w:rsidR="0081017D" w:rsidRDefault="0081017D" w:rsidP="0081017D">
      <w:r>
        <w:t xml:space="preserve">Pileated woodpecker prefer habitat with complex habitat and abundant dead and down wood. This habitat will be </w:t>
      </w:r>
      <w:proofErr w:type="gramStart"/>
      <w:r>
        <w:t>degrade</w:t>
      </w:r>
      <w:proofErr w:type="gramEnd"/>
      <w:r>
        <w:t xml:space="preserve"> by widespread logging affecting a very large fraction of the project area. The </w:t>
      </w:r>
      <w:r w:rsidR="006A5091">
        <w:t>F</w:t>
      </w:r>
      <w:r>
        <w:t>EIS lacks a quantitative, species-specific DecAID analysis of habitat suitability over time under alternative levels of logging.</w:t>
      </w:r>
    </w:p>
    <w:p w:rsidR="0081017D" w:rsidRDefault="0081017D" w:rsidP="0081017D"/>
    <w:p w:rsidR="0081017D" w:rsidRDefault="0081017D" w:rsidP="0081017D">
      <w:r>
        <w:t xml:space="preserve">The </w:t>
      </w:r>
      <w:r w:rsidR="00053FD1">
        <w:t>F</w:t>
      </w:r>
      <w:r>
        <w:t>EIS (p 2</w:t>
      </w:r>
      <w:r w:rsidR="00053FD1">
        <w:t>41</w:t>
      </w:r>
      <w:r>
        <w:t>) makes no effort to balance the trade-offs between logging and not logging in pi</w:t>
      </w:r>
      <w:r w:rsidR="00053FD1">
        <w:t>leated woodpecker habitat. The F</w:t>
      </w:r>
      <w:r>
        <w:t>EIS say:</w:t>
      </w:r>
    </w:p>
    <w:p w:rsidR="0081017D" w:rsidRDefault="0081017D" w:rsidP="0081017D">
      <w:pPr>
        <w:ind w:left="720"/>
      </w:pPr>
      <w:r>
        <w:t>Vegetation management treatments within mixed conifer would have negative impacts to pileated woodpeckers due to a decrease in canopy closure and the removal of white fir. Negative impacts are also anticipated in areas where white fir has encroached into stands that were historically ponderosa pine as some fir would be removed from areas likely not habitat for pileated woodpeckers prior to fire suppression. In addition, incidental large snag removal may occur due to safety reasons. However, restoration treatments are designed to maintain old trees and promote large tree development overall. This would result in an increase in large conifers, especially ponderosa pine, and future large snag habitat.</w:t>
      </w:r>
    </w:p>
    <w:p w:rsidR="0081017D" w:rsidRDefault="0081017D" w:rsidP="0081017D">
      <w:proofErr w:type="gramStart"/>
      <w:r>
        <w:t>Certainly</w:t>
      </w:r>
      <w:proofErr w:type="gramEnd"/>
      <w:r>
        <w:t xml:space="preserve"> there may be both positive and negative effects from logging. These trade-offs might be quantified by looking at the species –specific information in DecAID. The FS could even use DecAID to identify a more optimal mix of treatment and no treatment areas.</w:t>
      </w:r>
    </w:p>
    <w:p w:rsidR="0081017D" w:rsidRDefault="0081017D" w:rsidP="0081017D"/>
    <w:p w:rsidR="0081017D" w:rsidRDefault="00053FD1" w:rsidP="0081017D">
      <w:r>
        <w:t>F</w:t>
      </w:r>
      <w:r w:rsidR="0081017D">
        <w:t>EIS (p 2</w:t>
      </w:r>
      <w:r>
        <w:t>41</w:t>
      </w:r>
      <w:r w:rsidR="0081017D">
        <w:t xml:space="preserve">) says “Most of the project area has a high potential for wildfire. Potential for loss of large tracts of habitat due to wildfire or other disturbance factors increases with the no action alternative.” This is not supported by the evidence. Species that prefer dense forests are not benefited by logging even if it is intended to reduce fire effects. This is primarily because logging is certain to degrade habitat, while fire is unlikely to degrade habitat. Also, there is low probability that treatments will interact with wildfire during the brief period that fuels are reduced. </w:t>
      </w:r>
      <w:proofErr w:type="gramStart"/>
      <w:r w:rsidR="0081017D">
        <w:t>So</w:t>
      </w:r>
      <w:proofErr w:type="gramEnd"/>
      <w:r w:rsidR="0081017D">
        <w:t xml:space="preserve"> a lot of habitat will be degraded unnecessarily. See by analogy Heiken, D. 2010. Log it to save it? The search for an ecological rationale for fuel reduction logging in Spotted Owl habitat. Oregon Wild. V 1.0. May 2010. </w:t>
      </w:r>
      <w:hyperlink r:id="rId35" w:history="1">
        <w:r w:rsidR="0081017D" w:rsidRPr="00FF6F42">
          <w:rPr>
            <w:rStyle w:val="Hyperlink"/>
          </w:rPr>
          <w:t>https://www.dropbox.com/s/pi15rap4nvwxhtt/Heiken_Log_it_to_save_it_v.1.0.pdf?dl=0</w:t>
        </w:r>
      </w:hyperlink>
      <w:r w:rsidR="0081017D">
        <w:t xml:space="preserve"> </w:t>
      </w:r>
    </w:p>
    <w:p w:rsidR="0081017D" w:rsidRDefault="0081017D" w:rsidP="0081017D"/>
    <w:p w:rsidR="0081017D" w:rsidRDefault="0081017D" w:rsidP="0081017D">
      <w:r>
        <w:t>Furthermore, the Fuels Report (p 8) says that future fires are expected to be beneficial even under the no action alternative. “A rating of +47 on a scale from -100 to +100 indicates that, under current conditions, fires in the analysis area are expected to have moderate benefit overall.” The fuels analysis contradicts the fire effects reported by the wildlife analysis.</w:t>
      </w:r>
    </w:p>
    <w:p w:rsidR="0081017D" w:rsidRDefault="0081017D" w:rsidP="0081017D"/>
    <w:p w:rsidR="0081017D" w:rsidRDefault="0081017D" w:rsidP="0081017D">
      <w:r>
        <w:t xml:space="preserve">The </w:t>
      </w:r>
      <w:r w:rsidR="00053FD1">
        <w:t>F</w:t>
      </w:r>
      <w:r>
        <w:t>EIS says (p 2</w:t>
      </w:r>
      <w:r w:rsidR="00053FD1">
        <w:t>42</w:t>
      </w:r>
      <w:r>
        <w:t>-2</w:t>
      </w:r>
      <w:r w:rsidR="00053FD1">
        <w:t>43</w:t>
      </w:r>
      <w:r>
        <w:t xml:space="preserve">) – </w:t>
      </w:r>
    </w:p>
    <w:p w:rsidR="0081017D" w:rsidRDefault="0081017D" w:rsidP="0081017D">
      <w:pPr>
        <w:ind w:left="720"/>
      </w:pPr>
      <w:r>
        <w:t>Proposed plan amendment to the Interim Wildlife Standard for removal of &gt;</w:t>
      </w:r>
      <w:proofErr w:type="gramStart"/>
      <w:r>
        <w:t>21 inch</w:t>
      </w:r>
      <w:proofErr w:type="gramEnd"/>
      <w:r>
        <w:t xml:space="preserve"> DBH white fir would have negative impacts to pileated woodpeckers due to a decrease in canopy closure and the removal potential nesting and foraging habitat. … However, restoration treatments are designed to maintain old trees and promote large tree development overall. This would result in an </w:t>
      </w:r>
      <w:r w:rsidRPr="00BC7CC5">
        <w:rPr>
          <w:b/>
        </w:rPr>
        <w:t>increase</w:t>
      </w:r>
      <w:r>
        <w:t xml:space="preserve"> in large conifers, especially ponderosa pine, and future </w:t>
      </w:r>
      <w:r w:rsidRPr="00BC7CC5">
        <w:rPr>
          <w:b/>
        </w:rPr>
        <w:t>large snag habitat</w:t>
      </w:r>
      <w:r>
        <w:t>.</w:t>
      </w:r>
    </w:p>
    <w:p w:rsidR="0081017D" w:rsidRDefault="0081017D" w:rsidP="0081017D">
      <w:pPr>
        <w:ind w:left="720"/>
      </w:pPr>
      <w:r>
        <w:t>…</w:t>
      </w:r>
    </w:p>
    <w:p w:rsidR="0081017D" w:rsidRDefault="0081017D" w:rsidP="0081017D">
      <w:pPr>
        <w:ind w:left="720"/>
      </w:pPr>
      <w:r>
        <w:t>Alternative 3 …</w:t>
      </w:r>
    </w:p>
    <w:p w:rsidR="0081017D" w:rsidRDefault="0081017D" w:rsidP="0081017D">
      <w:pPr>
        <w:ind w:left="720"/>
      </w:pPr>
      <w:r>
        <w:t>… Over the long term, loss of large tree structure and slowed development of future large tree structure will negatively impact desirable pileated woodpecker habitat.</w:t>
      </w:r>
    </w:p>
    <w:p w:rsidR="00777457" w:rsidRDefault="0081017D" w:rsidP="0081017D">
      <w:r>
        <w:t>The alleged increase in large snag habitat is not supported by evidence and very likely incorrect</w:t>
      </w:r>
      <w:r w:rsidR="00053FD1">
        <w:t xml:space="preserve"> as shown in Sarah Johnson’s snag summaries</w:t>
      </w:r>
      <w:r>
        <w:t>.  The alleged negative impacts to woodpecker habitat from retaining large trees under Alt 3 is also unsupported and incorrect. Use any widely available stand simulation model and DecAID to find out. This analysis fails NEPA “hard look” requirement.</w:t>
      </w:r>
    </w:p>
    <w:p w:rsidR="00777457" w:rsidRPr="00E35EE0" w:rsidRDefault="00976DC9" w:rsidP="00777457">
      <w:pPr>
        <w:pStyle w:val="Heading2"/>
        <w:rPr>
          <w:rFonts w:ascii="Arial Black" w:hAnsi="Arial Black"/>
          <w:sz w:val="28"/>
          <w:szCs w:val="28"/>
        </w:rPr>
      </w:pPr>
      <w:bookmarkStart w:id="3" w:name="_Toc511049286"/>
      <w:r>
        <w:rPr>
          <w:rFonts w:ascii="Arial Black" w:hAnsi="Arial Black"/>
          <w:sz w:val="28"/>
          <w:szCs w:val="28"/>
        </w:rPr>
        <w:t xml:space="preserve">FIRE: </w:t>
      </w:r>
      <w:r w:rsidR="00777457" w:rsidRPr="00E35EE0">
        <w:rPr>
          <w:rFonts w:ascii="Arial Black" w:hAnsi="Arial Black"/>
          <w:sz w:val="28"/>
          <w:szCs w:val="28"/>
        </w:rPr>
        <w:t xml:space="preserve">Misleading Analysis of </w:t>
      </w:r>
      <w:r w:rsidR="00777457">
        <w:rPr>
          <w:rFonts w:ascii="Arial Black" w:hAnsi="Arial Black"/>
          <w:sz w:val="28"/>
          <w:szCs w:val="28"/>
        </w:rPr>
        <w:t xml:space="preserve">Fire Effects Under the </w:t>
      </w:r>
      <w:r w:rsidR="00777457" w:rsidRPr="00E35EE0">
        <w:rPr>
          <w:rFonts w:ascii="Arial Black" w:hAnsi="Arial Black"/>
          <w:sz w:val="28"/>
          <w:szCs w:val="28"/>
        </w:rPr>
        <w:t>No Action Alternative</w:t>
      </w:r>
      <w:bookmarkEnd w:id="3"/>
    </w:p>
    <w:p w:rsidR="00F81D97" w:rsidRDefault="00F81D97" w:rsidP="00F81D97">
      <w:pPr>
        <w:spacing w:line="276" w:lineRule="auto"/>
      </w:pPr>
      <w:r>
        <w:t xml:space="preserve">Fire hazard is over-stated in the FEIS. </w:t>
      </w:r>
      <w:r w:rsidR="005437C3">
        <w:t>Portions of the F</w:t>
      </w:r>
      <w:r>
        <w:t xml:space="preserve">EIS </w:t>
      </w:r>
      <w:r w:rsidR="005437C3">
        <w:t>analysis unreasonably assume</w:t>
      </w:r>
      <w:r>
        <w:t xml:space="preserve"> that future fires will be high severity under no action, and low severity under Alts 2 &amp; 3. In fact, most fires are controlled</w:t>
      </w:r>
      <w:r w:rsidR="005437C3">
        <w:t xml:space="preserve"> more by weather than by fuels; and the best available science shows that </w:t>
      </w:r>
      <w:r>
        <w:t xml:space="preserve">most wildfires are still burning with a characteristic mix of low, moderate and high severity regardless of whether they have been treated by fuel reduction. The </w:t>
      </w:r>
      <w:r w:rsidR="005437C3">
        <w:t xml:space="preserve">FEIS </w:t>
      </w:r>
      <w:r>
        <w:t>errs when it reports that the no action alternative will result in negative fire effects, and when the action alternatives are given credit for reducing fire effects that are erroneously assumed to be severe. This is a problem throughout the EIS.</w:t>
      </w:r>
    </w:p>
    <w:p w:rsidR="00F81D97" w:rsidRDefault="00F81D97" w:rsidP="00F81D97">
      <w:pPr>
        <w:spacing w:line="276" w:lineRule="auto"/>
      </w:pPr>
    </w:p>
    <w:p w:rsidR="00F81D97" w:rsidRDefault="005437C3" w:rsidP="00F81D97">
      <w:pPr>
        <w:spacing w:line="276" w:lineRule="auto"/>
      </w:pPr>
      <w:r>
        <w:t>Contradicting many passages in the FEIS, t</w:t>
      </w:r>
      <w:r w:rsidR="00F81D97">
        <w:t xml:space="preserve">he Fuels Report </w:t>
      </w:r>
      <w:r>
        <w:t xml:space="preserve">reports </w:t>
      </w:r>
      <w:r w:rsidR="00F81D97">
        <w:t>that wildfire is expected to have highly beneficial effects on many forest values EVEN UNDER THE NO ACTION ALTERNATIVE. This important finding is not clearly reflected in the NEPA analysis regarding other resources. This means the Forest Service is NOT compelled to sacrifice large trees, is NOT compelled to sacrifice snag recruitment for decades to come, and is NOT compelled to sacrifice soil quality across tens of thousands of acres, and is NOT compelled to ignore LRMP requirements, in the pursuit of treating virtually every acre of this large planning area. The FS can work with natural processes and design a more modest proposal, with a smaller footprint, that reduces the extent of commercial logging, harmonizes competing objectives, and restores a broader suite of forest values.</w:t>
      </w:r>
    </w:p>
    <w:p w:rsidR="00F81D97" w:rsidRDefault="00F81D97" w:rsidP="00777457">
      <w:pPr>
        <w:pStyle w:val="BodyText"/>
      </w:pPr>
    </w:p>
    <w:p w:rsidR="00777457" w:rsidRDefault="00777457" w:rsidP="00777457">
      <w:pPr>
        <w:pStyle w:val="BodyText"/>
      </w:pPr>
      <w:r>
        <w:lastRenderedPageBreak/>
        <w:t xml:space="preserve">The FEIS analysis includes numerous misleading descriptions and analyses of the no action alternative, describing adverse impacts from high severity wildfire. This problem appears in the </w:t>
      </w:r>
      <w:proofErr w:type="gramStart"/>
      <w:r>
        <w:t>soils</w:t>
      </w:r>
      <w:proofErr w:type="gramEnd"/>
      <w:r>
        <w:t xml:space="preserve"> analysis, the wildlife analysis (mule deer, marten, goshawk, pileated woodpecker, </w:t>
      </w:r>
      <w:proofErr w:type="spellStart"/>
      <w:r>
        <w:t>landbirds</w:t>
      </w:r>
      <w:proofErr w:type="spellEnd"/>
      <w:r>
        <w:t xml:space="preserve">, and others). The FEIS presents the wildfire effects under the no action as negative, and the effects of the action alternatives as beneficial. However, the assumption that wildfire will be </w:t>
      </w:r>
      <w:proofErr w:type="gramStart"/>
      <w:r>
        <w:t>adverse</w:t>
      </w:r>
      <w:proofErr w:type="gramEnd"/>
      <w:r>
        <w:t xml:space="preserve"> to ecosystems is contradicted by the Fuels Report (p 8) which says that future fires are expected to be </w:t>
      </w:r>
      <w:r w:rsidRPr="00B57A91">
        <w:rPr>
          <w:i/>
        </w:rPr>
        <w:t>beneficial</w:t>
      </w:r>
      <w:r>
        <w:rPr>
          <w:i/>
        </w:rPr>
        <w:t>,</w:t>
      </w:r>
      <w:r>
        <w:t xml:space="preserve"> even under the no action alternative. “A rating of +47 on a scale from -100 to +100 indicates that, under current conditions, fires in the analysis area are expected to have moderate benefit overall.” Based on this information, the correct way to describe the effects of the action and no action alternatives with respect to how they interact with wildfire is varying degrees of beneficial impacts.</w:t>
      </w:r>
    </w:p>
    <w:p w:rsidR="00777457" w:rsidRDefault="00777457" w:rsidP="00777457">
      <w:pPr>
        <w:pStyle w:val="BodyText"/>
      </w:pPr>
    </w:p>
    <w:p w:rsidR="00777457" w:rsidRDefault="00777457" w:rsidP="00777457">
      <w:pPr>
        <w:pStyle w:val="BodyText"/>
      </w:pPr>
      <w:r>
        <w:t xml:space="preserve">The assumption of severe fire under no action is not supported by the evidence. Undesired severe fire effects are NOT a given. It may be true, as noted by the Fuels Report that we tend to suppress those fires most likely to be beneficial and lose control of those that are less beneficial, but, as shown below, there is extensive evidence that wildfires in the PNW are still burning with a relatively characteristic and beneficial mix of low, moderate, and high severity effects. </w:t>
      </w:r>
    </w:p>
    <w:p w:rsidR="00777457" w:rsidRDefault="00777457" w:rsidP="00777457">
      <w:pPr>
        <w:pStyle w:val="BodyText"/>
      </w:pPr>
    </w:p>
    <w:p w:rsidR="00777457" w:rsidRDefault="00777457" w:rsidP="00777457">
      <w:pPr>
        <w:pStyle w:val="BodyText"/>
      </w:pPr>
      <w:r>
        <w:t xml:space="preserve">The NEPA analysis must take a hard look at the fact that logging to reduce fire effects has trade-offs. Whenever resources are degraded by the restoration efforts, e.g., soil, carbon, snag habitat, etc. The analysis must clearly account for both the </w:t>
      </w:r>
      <w:r w:rsidRPr="00E85D6A">
        <w:rPr>
          <w:i/>
        </w:rPr>
        <w:t>probability</w:t>
      </w:r>
      <w:r>
        <w:t xml:space="preserve"> and </w:t>
      </w:r>
      <w:r w:rsidRPr="00E85D6A">
        <w:rPr>
          <w:i/>
        </w:rPr>
        <w:t>magnitude</w:t>
      </w:r>
      <w:r>
        <w:t xml:space="preserve"> of alleged </w:t>
      </w:r>
      <w:r w:rsidRPr="00E85D6A">
        <w:rPr>
          <w:i/>
        </w:rPr>
        <w:t>benefits</w:t>
      </w:r>
      <w:r>
        <w:t xml:space="preserve"> and </w:t>
      </w:r>
      <w:r w:rsidRPr="00E85D6A">
        <w:rPr>
          <w:i/>
        </w:rPr>
        <w:t>adverse</w:t>
      </w:r>
      <w:r>
        <w:t xml:space="preserve"> </w:t>
      </w:r>
      <w:r w:rsidRPr="00E85D6A">
        <w:rPr>
          <w:i/>
        </w:rPr>
        <w:t>trade-offs</w:t>
      </w:r>
      <w:r>
        <w:t xml:space="preserve"> under both action and no action alternatives. Since we cannot predict the location, timing of severity of fire, it is unlikely that any given treatment will interact with wildfire, in which case the negative trade-offs of logging are very likely to outweigh the benefits related to modified fire behavior. See analogous issue presented here, Heiken, D. 2010. Log it to save it? The search for an ecological rationale for fuel reduction logging in Spotted Owl habitat. Oregon Wild. V 1.0. May 2010.</w:t>
      </w:r>
    </w:p>
    <w:p w:rsidR="00777457" w:rsidRDefault="00DB2C17" w:rsidP="00777457">
      <w:pPr>
        <w:pStyle w:val="BodyText"/>
      </w:pPr>
      <w:hyperlink r:id="rId36" w:history="1">
        <w:r w:rsidR="00777457" w:rsidRPr="004A4388">
          <w:rPr>
            <w:rStyle w:val="Hyperlink"/>
          </w:rPr>
          <w:t>http://dl.dropbox.com/u/47741/Heiken%2C%20Log%20it%20to%20save%20it%20v.1.0.doc</w:t>
        </w:r>
      </w:hyperlink>
      <w:r w:rsidR="00777457">
        <w:t>. The analysis of the no action alternative must account for these probabilistic effects and trade-offs. The FS cannot claim that wildfire is worse than logging, because it is often the case that the adverse effects from fire are less severe than the combined effects of logging plus wildfire.</w:t>
      </w:r>
    </w:p>
    <w:p w:rsidR="00777457" w:rsidRDefault="00777457" w:rsidP="00777457">
      <w:pPr>
        <w:pStyle w:val="BodyText"/>
      </w:pPr>
    </w:p>
    <w:p w:rsidR="00777457" w:rsidRDefault="00777457" w:rsidP="00777457">
      <w:r w:rsidRPr="006C5B70">
        <w:t>The agency is no</w:t>
      </w:r>
      <w:r>
        <w:t>t</w:t>
      </w:r>
      <w:r w:rsidRPr="006C5B70">
        <w:t xml:space="preserve"> permitted to present a biased </w:t>
      </w:r>
      <w:r>
        <w:t>description</w:t>
      </w:r>
      <w:r w:rsidRPr="006C5B70">
        <w:t xml:space="preserve"> of the no action alternative. The agency is not permitted to saddle the no </w:t>
      </w:r>
      <w:r>
        <w:t>action alternative with a worst-case-</w:t>
      </w:r>
      <w:r w:rsidRPr="006C5B70">
        <w:t xml:space="preserve">scenario in terms of future fire. The NEPA document describes the no-action alternative in terms of its inherent high risk of intense future fire, but the NEPA document lacks any recognition: (a) the probability of high severity fire is far less than certain, (b) if a high severity fire does occur during hot-dry-windy conditions, the environmental effects will be similar whether the area is treated or not, and (c) that during favorable conditions of weather and fuel moisture a low-severity or mixed-severity fire could occur in the project area and such as fire would likely accomplish much of what this project is attempting to </w:t>
      </w:r>
      <w:r w:rsidRPr="006C5B70">
        <w:lastRenderedPageBreak/>
        <w:t xml:space="preserve">accomplish without all the adverse consequences from ground disturbance. This shows a strong bias against the no-action alternative. </w:t>
      </w:r>
    </w:p>
    <w:p w:rsidR="00777457" w:rsidRDefault="00777457" w:rsidP="00777457"/>
    <w:p w:rsidR="00777457" w:rsidRDefault="00777457" w:rsidP="00777457">
      <w:pPr>
        <w:pStyle w:val="BodyText"/>
        <w:rPr>
          <w:color w:val="000000"/>
        </w:rPr>
      </w:pPr>
      <w:r w:rsidRPr="006A2606">
        <w:rPr>
          <w:color w:val="000000"/>
        </w:rPr>
        <w:t xml:space="preserve">Leaving forests unlogged allows natural successional processes to flourish. This typically results in higher-quality combination of habitat features with fewer trade-offs. For instance, allowing trees to grow unharvested, results in natural tree mortality which not only frees up resources (light, moisture, nutrients, growing space) for residual trees to be grow larger, but also creates valuable snags and down wood habitat, and opens small canopy gaps that stimulate understory development and new tree cohorts. </w:t>
      </w:r>
    </w:p>
    <w:p w:rsidR="00777457" w:rsidRDefault="00777457" w:rsidP="00777457">
      <w:pPr>
        <w:pStyle w:val="BodyText"/>
      </w:pPr>
      <w:r>
        <w:t xml:space="preserve"> </w:t>
      </w:r>
    </w:p>
    <w:p w:rsidR="00777457" w:rsidRDefault="00777457" w:rsidP="00777457">
      <w:pPr>
        <w:pStyle w:val="BodyText"/>
      </w:pPr>
      <w:r>
        <w:t>Severe undesired fire effects are far from certain. We are concerned that fire hazard is over-stated by the FEIS when it reports that the no action alternative will result in negative fire effects, and the action alternatives are given credit for reducing fire effects that are erroneously assumed to be severe. This is a problem throughout the EIS.</w:t>
      </w:r>
    </w:p>
    <w:p w:rsidR="00777457" w:rsidRDefault="00777457" w:rsidP="0081017D"/>
    <w:p w:rsidR="00925D86" w:rsidRPr="00E35EE0" w:rsidRDefault="00976DC9" w:rsidP="00925D86">
      <w:pPr>
        <w:pStyle w:val="Heading2"/>
        <w:rPr>
          <w:rFonts w:ascii="Arial Black" w:hAnsi="Arial Black" w:cs="Arial"/>
          <w:sz w:val="28"/>
          <w:szCs w:val="28"/>
        </w:rPr>
      </w:pPr>
      <w:bookmarkStart w:id="4" w:name="_Toc511049298"/>
      <w:r>
        <w:rPr>
          <w:rFonts w:ascii="Arial Black" w:hAnsi="Arial Black" w:cs="Arial"/>
          <w:sz w:val="28"/>
          <w:szCs w:val="28"/>
        </w:rPr>
        <w:t xml:space="preserve">CLIMATE CHANGE: </w:t>
      </w:r>
      <w:r w:rsidR="00925D86">
        <w:rPr>
          <w:rFonts w:ascii="Arial Black" w:hAnsi="Arial Black" w:cs="Arial"/>
          <w:sz w:val="28"/>
          <w:szCs w:val="28"/>
        </w:rPr>
        <w:t xml:space="preserve">The FEIS Failed to Consider Alternatives that Would Better </w:t>
      </w:r>
      <w:r w:rsidR="00925D86" w:rsidRPr="00E35EE0">
        <w:rPr>
          <w:rFonts w:ascii="Arial Black" w:hAnsi="Arial Black" w:cs="Arial"/>
          <w:sz w:val="28"/>
          <w:szCs w:val="28"/>
        </w:rPr>
        <w:t xml:space="preserve">Harmonize </w:t>
      </w:r>
      <w:r w:rsidR="00925D86">
        <w:rPr>
          <w:rFonts w:ascii="Arial Black" w:hAnsi="Arial Black" w:cs="Arial"/>
          <w:sz w:val="28"/>
          <w:szCs w:val="28"/>
        </w:rPr>
        <w:t>C</w:t>
      </w:r>
      <w:r w:rsidR="00925D86" w:rsidRPr="00E35EE0">
        <w:rPr>
          <w:rFonts w:ascii="Arial Black" w:hAnsi="Arial Black" w:cs="Arial"/>
          <w:sz w:val="28"/>
          <w:szCs w:val="28"/>
        </w:rPr>
        <w:t xml:space="preserve">limate </w:t>
      </w:r>
      <w:r w:rsidR="00925D86">
        <w:rPr>
          <w:rFonts w:ascii="Arial Black" w:hAnsi="Arial Black" w:cs="Arial"/>
          <w:sz w:val="28"/>
          <w:szCs w:val="28"/>
        </w:rPr>
        <w:t>C</w:t>
      </w:r>
      <w:r w:rsidR="00925D86" w:rsidRPr="00E35EE0">
        <w:rPr>
          <w:rFonts w:ascii="Arial Black" w:hAnsi="Arial Black" w:cs="Arial"/>
          <w:sz w:val="28"/>
          <w:szCs w:val="28"/>
        </w:rPr>
        <w:t xml:space="preserve">hange </w:t>
      </w:r>
      <w:r w:rsidR="00925D86">
        <w:rPr>
          <w:rFonts w:ascii="Arial Black" w:hAnsi="Arial Black" w:cs="Arial"/>
          <w:sz w:val="28"/>
          <w:szCs w:val="28"/>
        </w:rPr>
        <w:t>M</w:t>
      </w:r>
      <w:r w:rsidR="00925D86" w:rsidRPr="00E35EE0">
        <w:rPr>
          <w:rFonts w:ascii="Arial Black" w:hAnsi="Arial Black" w:cs="Arial"/>
          <w:sz w:val="28"/>
          <w:szCs w:val="28"/>
        </w:rPr>
        <w:t xml:space="preserve">itigation and </w:t>
      </w:r>
      <w:r w:rsidR="00925D86">
        <w:rPr>
          <w:rFonts w:ascii="Arial Black" w:hAnsi="Arial Black" w:cs="Arial"/>
          <w:sz w:val="28"/>
          <w:szCs w:val="28"/>
        </w:rPr>
        <w:t>A</w:t>
      </w:r>
      <w:r w:rsidR="00925D86" w:rsidRPr="00E35EE0">
        <w:rPr>
          <w:rFonts w:ascii="Arial Black" w:hAnsi="Arial Black" w:cs="Arial"/>
          <w:sz w:val="28"/>
          <w:szCs w:val="28"/>
        </w:rPr>
        <w:t>daptation</w:t>
      </w:r>
      <w:bookmarkEnd w:id="4"/>
    </w:p>
    <w:p w:rsidR="00F81D97" w:rsidRDefault="00F81D97" w:rsidP="00F81D97">
      <w:pPr>
        <w:spacing w:line="276" w:lineRule="auto"/>
      </w:pPr>
      <w:r>
        <w:t>The FEIS provides a flawed analysis of carbon and climate change. It inappropriately minimizes this project’s contribution to cumulative global carbon emissions, while simultaneously highlighting the threat of warming to these forests. The EIS failed to consider alternatives that would harmonize competing goals related to carbon storage and climate adaptation.</w:t>
      </w:r>
    </w:p>
    <w:p w:rsidR="00F81D97" w:rsidRDefault="00F81D97" w:rsidP="00925D86"/>
    <w:p w:rsidR="00925D86" w:rsidRDefault="00925D86" w:rsidP="00925D86">
      <w:r>
        <w:t>After minimizing the contribution of this project to the cumulative problem of GHG emissions, the FEIS (p 45) says “However there is growing concern over the impacts of climate change on US forests and their current status as a carbon sink. There is strong evidence of a relationship between increasing temperatures and large tree mortality events in forests of the western US.”</w:t>
      </w:r>
    </w:p>
    <w:p w:rsidR="00925D86" w:rsidRDefault="00925D86" w:rsidP="00925D86"/>
    <w:p w:rsidR="00925D86" w:rsidRDefault="00925D86" w:rsidP="00925D86">
      <w:r>
        <w:t xml:space="preserve">Also, the Silviculture Specialist Report has a section called “Appendix C Considering Climate Change” which highlights the need to manage forest to reduce drought </w:t>
      </w:r>
      <w:proofErr w:type="gramStart"/>
      <w:r>
        <w:t>stress, but</w:t>
      </w:r>
      <w:proofErr w:type="gramEnd"/>
      <w:r>
        <w:t xml:space="preserve"> fails to mention the need to manage forests to store carbon. And the FEIS (p 46) says this project “represents a potential synergy between adaptation measures and mitigation.” This is a flawed way of viewing the conflicting goals related to climate mitigation and climate adaption. The EIS failed to consider alternatives that would better harmonize these objectives by optimizing the mix of treated and untreated areas and obtain a mix of benefits by focusing on carbon storage to reduce global climate change in some areas, while reducing climate-induced drought stress in other areas. </w:t>
      </w:r>
    </w:p>
    <w:p w:rsidR="00925D86" w:rsidRDefault="00925D86" w:rsidP="00925D86"/>
    <w:p w:rsidR="00925D86" w:rsidRDefault="00925D86" w:rsidP="00925D86">
      <w:r>
        <w:t xml:space="preserve">This project tilts heavily toward climate adaptation and sacrifices readily available opportunities to store more carbon by conserving forests, retaining large trees, providing larger no treatment areas, shifting some areas from commercial to non-commercial thinning. There are studies that have looked at this, and they recommend light thinning to </w:t>
      </w:r>
      <w:r>
        <w:lastRenderedPageBreak/>
        <w:t>remove only small trees, while retaining the greater carbon storage in medium and large trees.  See, for instance, Mitchell, Harmon, O’Connell. 2009. Forest fuel reduction alters fire severity and long-term carbon storage in three Pacific Northwest ecosystems. Ecological Applications. 19(3), 2009, pp. 643–655. See also, our DEIS comments under “risk reduction logging does not help store carbon.”</w:t>
      </w:r>
    </w:p>
    <w:p w:rsidR="00925D86" w:rsidRDefault="00925D86" w:rsidP="00925D86"/>
    <w:p w:rsidR="00925D86" w:rsidRDefault="00925D86" w:rsidP="00925D86">
      <w:r>
        <w:t xml:space="preserve">The Forest Service failed to develop alternatives that </w:t>
      </w:r>
      <w:bookmarkStart w:id="5" w:name="_Toc510693886"/>
      <w:r>
        <w:t>highlight these trade-offs and h</w:t>
      </w:r>
      <w:r w:rsidRPr="009318B7">
        <w:t xml:space="preserve">armonize </w:t>
      </w:r>
      <w:r>
        <w:t xml:space="preserve">the </w:t>
      </w:r>
      <w:proofErr w:type="gramStart"/>
      <w:r>
        <w:t>sometimes competing</w:t>
      </w:r>
      <w:proofErr w:type="gramEnd"/>
      <w:r>
        <w:t xml:space="preserve"> goals of </w:t>
      </w:r>
      <w:r w:rsidRPr="009318B7">
        <w:t xml:space="preserve">climate </w:t>
      </w:r>
      <w:r>
        <w:t xml:space="preserve">change </w:t>
      </w:r>
      <w:r w:rsidRPr="009318B7">
        <w:t xml:space="preserve">mitigation </w:t>
      </w:r>
      <w:r>
        <w:t xml:space="preserve">(carbon storage) </w:t>
      </w:r>
      <w:r w:rsidRPr="009318B7">
        <w:t xml:space="preserve">and </w:t>
      </w:r>
      <w:r>
        <w:t xml:space="preserve">climate </w:t>
      </w:r>
      <w:r w:rsidRPr="009318B7">
        <w:t>adaptation</w:t>
      </w:r>
      <w:bookmarkEnd w:id="5"/>
      <w:r>
        <w:t xml:space="preserve"> (density reduction for drought tolerance). </w:t>
      </w:r>
    </w:p>
    <w:p w:rsidR="00067C09" w:rsidRDefault="00067C09" w:rsidP="00925D86"/>
    <w:p w:rsidR="00067C09" w:rsidRDefault="00067C09" w:rsidP="00925D86">
      <w:r>
        <w:t>The Response to Comment failed to address our comments.</w:t>
      </w:r>
    </w:p>
    <w:p w:rsidR="00925D86" w:rsidRDefault="00925D86" w:rsidP="00925D86"/>
    <w:p w:rsidR="009073FD" w:rsidRPr="00E35EE0" w:rsidRDefault="00976DC9" w:rsidP="009073FD">
      <w:pPr>
        <w:pStyle w:val="Heading2"/>
        <w:rPr>
          <w:rFonts w:ascii="Arial Black" w:hAnsi="Arial Black" w:cs="Arial"/>
          <w:sz w:val="28"/>
          <w:szCs w:val="28"/>
        </w:rPr>
      </w:pPr>
      <w:bookmarkStart w:id="6" w:name="_Toc510693887"/>
      <w:bookmarkStart w:id="7" w:name="_Toc511049299"/>
      <w:r>
        <w:rPr>
          <w:rFonts w:ascii="Arial Black" w:hAnsi="Arial Black" w:cs="Arial"/>
          <w:sz w:val="28"/>
          <w:szCs w:val="28"/>
        </w:rPr>
        <w:t xml:space="preserve">CLIMATE CHANGE: </w:t>
      </w:r>
      <w:r w:rsidR="009073FD">
        <w:rPr>
          <w:rFonts w:ascii="Arial Black" w:hAnsi="Arial Black" w:cs="Arial"/>
          <w:sz w:val="28"/>
          <w:szCs w:val="28"/>
        </w:rPr>
        <w:t xml:space="preserve">The FEIS Analysis of Carbon Emissions from Logging is Misleading and Fails to Take a Hard Look at this Projects Contribution to </w:t>
      </w:r>
      <w:r w:rsidR="009073FD" w:rsidRPr="00E35EE0">
        <w:rPr>
          <w:rFonts w:ascii="Arial Black" w:hAnsi="Arial Black" w:cs="Arial"/>
          <w:sz w:val="28"/>
          <w:szCs w:val="28"/>
        </w:rPr>
        <w:t>Cumulative Impacts of GHG Emissions</w:t>
      </w:r>
      <w:bookmarkEnd w:id="6"/>
      <w:bookmarkEnd w:id="7"/>
      <w:r w:rsidR="009073FD">
        <w:rPr>
          <w:rFonts w:ascii="Arial Black" w:hAnsi="Arial Black" w:cs="Arial"/>
          <w:sz w:val="28"/>
          <w:szCs w:val="28"/>
        </w:rPr>
        <w:t>.</w:t>
      </w:r>
    </w:p>
    <w:p w:rsidR="009073FD" w:rsidRDefault="009073FD" w:rsidP="009073FD">
      <w:r>
        <w:t>The FEIS (p 45) says “a project of this magnitude makes an infinitesimal contribution to overall emissions. Therefore, at the global and national scales, this proposed action’s direct and indirect contribution to greenhouse gasses and climate change would be negligible. In addition, because the direct and indirect effects would be negligible, the proposed action’s contribution to cumulative effects on global greenhouse gasses and climate change would also be negligible.” This analysis shows a deeply flawed understanding of the nature of the climate change problem and the role of cumulative effects.</w:t>
      </w:r>
    </w:p>
    <w:p w:rsidR="009073FD" w:rsidRDefault="009073FD" w:rsidP="009073FD"/>
    <w:p w:rsidR="009073FD" w:rsidRDefault="009073FD" w:rsidP="009073FD">
      <w:r>
        <w:t xml:space="preserve">The NEPA analysis must avoid minimizing this project’s contribution to carbon emissions and global warming by saying the effects of this project would be negligible on a global scale. This is not an appropriate framework. Global climate change and ocean acidification are the result of the </w:t>
      </w:r>
      <w:r>
        <w:rPr>
          <w:b/>
        </w:rPr>
        <w:t>cumulative</w:t>
      </w:r>
      <w:r>
        <w:t xml:space="preserve"> effects on the </w:t>
      </w:r>
      <w:r>
        <w:rPr>
          <w:b/>
        </w:rPr>
        <w:t>global</w:t>
      </w:r>
      <w:r>
        <w:t xml:space="preserve"> carbon cycle which is spatially distributed. There is no single culprit, nor is there a silver bullet solution. All emissions are part of the problem, and all land management decisions must be part of the solution. Since the global carbon cycle is spatially distributed, carbon storage and carbon emissions will always we spread out around the globe, and the carbon flux at any given place and time may appear small, but </w:t>
      </w:r>
      <w:r>
        <w:rPr>
          <w:i/>
        </w:rPr>
        <w:t>cumulatively</w:t>
      </w:r>
      <w:r>
        <w:t xml:space="preserve"> they help determine the temperature of our climate and the pH of our oceans. Given the current carbon overload in the atmosphere and oceans, the carbon consequences of every project must be carefully considered (rather than dismissed as negligible).</w:t>
      </w:r>
    </w:p>
    <w:p w:rsidR="009073FD" w:rsidRDefault="009073FD" w:rsidP="009073FD"/>
    <w:p w:rsidR="009073FD" w:rsidRDefault="009073FD" w:rsidP="009073FD">
      <w:r>
        <w:t xml:space="preserve">The agency may argue that logging a few small patches of forest won’t make a difference in the global scheme of the climate problem, but as Voltaire said, "No snowflake in an avalanche ever feels responsible.” The NEPA analysis must recognize that global warming will not be solved by one miraculous technological fix or by changing one behavior or one economic activity. The whole global carbon cycle must be managed to reduce carbon emissions and increase carbon uptake. Recent evidence supports the </w:t>
      </w:r>
      <w:r>
        <w:lastRenderedPageBreak/>
        <w:t xml:space="preserve">conclusions that all net emissions of greenhouse gases are </w:t>
      </w:r>
      <w:proofErr w:type="gramStart"/>
      <w:r>
        <w:t>adverse</w:t>
      </w:r>
      <w:proofErr w:type="gramEnd"/>
      <w:r>
        <w:t xml:space="preserve"> to the climate. None can be considered </w:t>
      </w:r>
      <w:r>
        <w:rPr>
          <w:i/>
        </w:rPr>
        <w:t xml:space="preserve">de </w:t>
      </w:r>
      <w:proofErr w:type="spellStart"/>
      <w:r>
        <w:rPr>
          <w:i/>
        </w:rPr>
        <w:t>minimus</w:t>
      </w:r>
      <w:proofErr w:type="spellEnd"/>
      <w:r>
        <w:t xml:space="preserve">. “We show first that a single pulse of carbon released into the atmosphere increases globally averaged surface temperature by an amount that remains approximately constant for several centuries, even in the absence of additional emissions. We then show that to hold climate constant at a given global temperature requires near- zero future carbon emissions. Our results suggest that future anthropogenic emissions would need to be eliminated in order to stabilize global-mean temperatures. </w:t>
      </w:r>
      <w:proofErr w:type="gramStart"/>
      <w:r>
        <w:t>As a consequence</w:t>
      </w:r>
      <w:proofErr w:type="gramEnd"/>
      <w:r>
        <w:t xml:space="preserve">, any future anthropogenic emissions will commit the climate system to warming that is essentially irreversible on centennial timescales.” H. Damon Matthews and Ken </w:t>
      </w:r>
      <w:proofErr w:type="spellStart"/>
      <w:r>
        <w:t>Caldeira</w:t>
      </w:r>
      <w:proofErr w:type="spellEnd"/>
      <w:r>
        <w:t xml:space="preserve">. 2009. Stabilizing climate requires near-zero emissions. Nature Vol 455 | 18 September 2008 | doi:10.1038/nature07296. </w:t>
      </w:r>
    </w:p>
    <w:p w:rsidR="009073FD" w:rsidRDefault="009073FD" w:rsidP="009073FD"/>
    <w:p w:rsidR="009073FD" w:rsidRDefault="009073FD" w:rsidP="009073FD">
      <w:r>
        <w:t xml:space="preserve">Former D.C. Circuit Judge Wald wrote in a 1990 dissenting opinion, which was recently quoted with unanimous approval by the Ninth Circuit in Center </w:t>
      </w:r>
      <w:r>
        <w:rPr>
          <w:i/>
        </w:rPr>
        <w:t>for Biological Diversity v. NHTSA</w:t>
      </w:r>
      <w:r>
        <w:t>:</w:t>
      </w:r>
    </w:p>
    <w:p w:rsidR="009073FD" w:rsidRDefault="009073FD" w:rsidP="009073FD">
      <w:pPr>
        <w:ind w:left="720"/>
      </w:pPr>
      <w:r>
        <w:t xml:space="preserve">[W]e cannot afford to ignore even modest contributions to global warming. If global warming is the result of the cumulative contributions of myriad sources, any one </w:t>
      </w:r>
      <w:proofErr w:type="gramStart"/>
      <w:r>
        <w:t>modest in itself, is</w:t>
      </w:r>
      <w:proofErr w:type="gramEnd"/>
      <w:r>
        <w:t xml:space="preserve"> there not a danger of losing the forest by closing our eyes to the felling of the individual trees?</w:t>
      </w:r>
    </w:p>
    <w:p w:rsidR="009073FD" w:rsidRDefault="009073FD" w:rsidP="009073FD">
      <w:r>
        <w:t xml:space="preserve">538 F.3d at 1217. Similarly, the U.S. Supreme Court’s decision in </w:t>
      </w:r>
      <w:r>
        <w:rPr>
          <w:i/>
          <w:iCs/>
        </w:rPr>
        <w:t>Massachusetts v. EPA</w:t>
      </w:r>
      <w:r>
        <w:t xml:space="preserve"> noted that one cannot avoid responsibility to reduce and mitigate the climate problem by attempting to minimize the scale of one’s contribution to the problem. ("While it may be true that regulating motor-vehicle emissions will not by itself reverse global warming, it by no means follows that we lack jurisdiction to decide whether EPA has a duty to take steps to slow or reduce it.... In sum, … [t]he </w:t>
      </w:r>
      <w:proofErr w:type="gramStart"/>
      <w:r>
        <w:t>risk</w:t>
      </w:r>
      <w:proofErr w:type="gramEnd"/>
      <w:r>
        <w:t xml:space="preserve"> of catastrophic harm, though remote, is nevertheless real. That risk would be reduced to some extent if petitioners received the relief they seek." 127 </w:t>
      </w:r>
      <w:proofErr w:type="spellStart"/>
      <w:r>
        <w:t>S.Ct</w:t>
      </w:r>
      <w:proofErr w:type="spellEnd"/>
      <w:r>
        <w:t xml:space="preserve">. 1438, 1455 (2007) </w:t>
      </w:r>
      <w:hyperlink r:id="rId37" w:history="1">
        <w:r>
          <w:rPr>
            <w:rStyle w:val="Hyperlink"/>
          </w:rPr>
          <w:t>http://web.archive.org/web/20080610172128/http://www.supremecourtus.gov/opinions/06pdf/05-1120.pdf</w:t>
        </w:r>
      </w:hyperlink>
      <w:r>
        <w:t xml:space="preserve">) </w:t>
      </w:r>
    </w:p>
    <w:p w:rsidR="009073FD" w:rsidRDefault="009073FD" w:rsidP="009073FD"/>
    <w:p w:rsidR="009073FD" w:rsidRDefault="009073FD" w:rsidP="009073FD">
      <w:r>
        <w:t>CEQ draft guidance on NEPA and climate change recognizes that disclosure of the incremental nature of GHG emissions attributable to any given project is merely a restatement of the nature of the climate problem itself and NEPA does not allow agencies to avoid disclosure and consideration of alternatives and mitigation.</w:t>
      </w:r>
    </w:p>
    <w:p w:rsidR="009073FD" w:rsidRDefault="009073FD" w:rsidP="009073FD">
      <w:pPr>
        <w:ind w:left="720"/>
      </w:pPr>
      <w:r>
        <w:t xml:space="preserve">CEQ recognizes that many agency NEPA analyses to date have concluded that GHG emissions from an individual agency action will have small, if any climate change effects. Government action occurs incrementally, program-by-program and step-by-step, and climate impacts are not attributable to any single action, but are exacerbated by a series of smaller decisions, including decisions made by the government. Therefore, the statement that emissions from a government action or approval represent only a small fraction of global emissions is more a statement about the nature of the climate change </w:t>
      </w:r>
      <w:proofErr w:type="gramStart"/>
      <w:r>
        <w:t>challenge, and</w:t>
      </w:r>
      <w:proofErr w:type="gramEnd"/>
      <w:r>
        <w:t xml:space="preserve"> is not an appropriate basis for deciding whether to consider climate impacts under NEPA.</w:t>
      </w:r>
    </w:p>
    <w:p w:rsidR="009073FD" w:rsidRDefault="009073FD" w:rsidP="009073FD">
      <w:pPr>
        <w:ind w:left="720"/>
      </w:pPr>
    </w:p>
    <w:p w:rsidR="009073FD" w:rsidRDefault="009073FD" w:rsidP="009073FD">
      <w:pPr>
        <w:ind w:left="720"/>
      </w:pPr>
      <w:r>
        <w:t xml:space="preserve">Moreover, these comparisons are not an appropriate method for characterizing the potential impacts associated with a proposed action and its alternatives and </w:t>
      </w:r>
      <w:r>
        <w:lastRenderedPageBreak/>
        <w:t>mitigations. This approach does not reveal anything beyond the nature of the climate change challenge itself: The fact that diverse individual sources of emissions each make relatively small additions to global atmospheric GHG concentrations that collectively have huge impact.</w:t>
      </w:r>
    </w:p>
    <w:p w:rsidR="009073FD" w:rsidRDefault="009073FD" w:rsidP="009073FD">
      <w:r>
        <w:t xml:space="preserve">77 Fed. Reg. 77802, 77825. </w:t>
      </w:r>
      <w:r w:rsidRPr="00F71265">
        <w:t>(Dec. 24, 2014)</w:t>
      </w:r>
      <w:r>
        <w:t>.</w:t>
      </w:r>
    </w:p>
    <w:p w:rsidR="009073FD" w:rsidRPr="00774CDD" w:rsidRDefault="009073FD" w:rsidP="009073FD"/>
    <w:p w:rsidR="009073FD" w:rsidRPr="00774CDD" w:rsidRDefault="009073FD" w:rsidP="009073FD">
      <w:r>
        <w:rPr>
          <w:color w:val="222222"/>
          <w:shd w:val="clear" w:color="auto" w:fill="FFFFFF"/>
        </w:rPr>
        <w:t xml:space="preserve">Agency NEPA analyses often say that the </w:t>
      </w:r>
      <w:r w:rsidRPr="00774CDD">
        <w:rPr>
          <w:color w:val="222222"/>
          <w:shd w:val="clear" w:color="auto" w:fill="FFFFFF"/>
        </w:rPr>
        <w:t xml:space="preserve">"Literature, however, has not yet defined any specifics on the nature or magnitude of any cause and effect relationship between greenhouse gases and climate change. [and] it is currently beyond the scope of existing science to identify a specific source of greenhouse gas emissions or sequestration and designate it as the cause of specific climate impacts at a specific location."​ </w:t>
      </w:r>
      <w:r>
        <w:rPr>
          <w:color w:val="222222"/>
          <w:shd w:val="clear" w:color="auto" w:fill="FFFFFF"/>
        </w:rPr>
        <w:t>The agency should s</w:t>
      </w:r>
      <w:r w:rsidRPr="00774CDD">
        <w:rPr>
          <w:color w:val="222222"/>
          <w:shd w:val="clear" w:color="auto" w:fill="FFFFFF"/>
        </w:rPr>
        <w:t xml:space="preserve">top saying this. </w:t>
      </w:r>
      <w:r>
        <w:rPr>
          <w:color w:val="222222"/>
          <w:shd w:val="clear" w:color="auto" w:fill="FFFFFF"/>
        </w:rPr>
        <w:t xml:space="preserve">Such statements </w:t>
      </w:r>
      <w:r w:rsidRPr="00774CDD">
        <w:rPr>
          <w:color w:val="222222"/>
          <w:shd w:val="clear" w:color="auto" w:fill="FFFFFF"/>
        </w:rPr>
        <w:t xml:space="preserve">are obviously part of </w:t>
      </w:r>
      <w:r>
        <w:rPr>
          <w:color w:val="222222"/>
          <w:shd w:val="clear" w:color="auto" w:fill="FFFFFF"/>
        </w:rPr>
        <w:t xml:space="preserve">the agency’s </w:t>
      </w:r>
      <w:r w:rsidRPr="00774CDD">
        <w:rPr>
          <w:color w:val="222222"/>
          <w:shd w:val="clear" w:color="auto" w:fill="FFFFFF"/>
        </w:rPr>
        <w:t xml:space="preserve">dismissive boilerplate about climate change but they add nothing to the analysis, but they imply that things are far more uncertain than they are, and that logging-related GHG emissions can't be connected to the crime of global climate change, which is nonsense. What we know is that climate change is caused by cumulative effects. All GHG emissions become globally distributed in our well-mixed atmosphere, so all emissions are related to all harms and effects of global climate change. These effects are set forth in </w:t>
      </w:r>
      <w:proofErr w:type="gramStart"/>
      <w:r w:rsidRPr="00774CDD">
        <w:rPr>
          <w:color w:val="222222"/>
          <w:shd w:val="clear" w:color="auto" w:fill="FFFFFF"/>
        </w:rPr>
        <w:t>great detail</w:t>
      </w:r>
      <w:proofErr w:type="gramEnd"/>
      <w:r w:rsidRPr="00774CDD">
        <w:rPr>
          <w:color w:val="222222"/>
          <w:shd w:val="clear" w:color="auto" w:fill="FFFFFF"/>
        </w:rPr>
        <w:t xml:space="preserve"> in the scientific literature and IPCC reports. So, GHG emissions are bad and CO2 uptake by forests is good, and </w:t>
      </w:r>
      <w:r>
        <w:rPr>
          <w:color w:val="222222"/>
          <w:shd w:val="clear" w:color="auto" w:fill="FFFFFF"/>
        </w:rPr>
        <w:t>the agency</w:t>
      </w:r>
      <w:r w:rsidRPr="00774CDD">
        <w:rPr>
          <w:color w:val="222222"/>
          <w:shd w:val="clear" w:color="auto" w:fill="FFFFFF"/>
        </w:rPr>
        <w:t>'s logging program increases GHG emissions and reduces CO2 uptake. </w:t>
      </w:r>
    </w:p>
    <w:p w:rsidR="00067C09" w:rsidRDefault="00067C09" w:rsidP="00067C09"/>
    <w:p w:rsidR="00067C09" w:rsidRPr="00E35EE0" w:rsidRDefault="00067C09" w:rsidP="009073FD">
      <w:r>
        <w:t>The Response to Comment failed to address our comments.</w:t>
      </w:r>
    </w:p>
    <w:p w:rsidR="009073FD" w:rsidRPr="00E35EE0" w:rsidRDefault="00976DC9" w:rsidP="009073FD">
      <w:pPr>
        <w:pStyle w:val="Heading2"/>
        <w:rPr>
          <w:rFonts w:ascii="Arial Black" w:hAnsi="Arial Black" w:cs="Arial"/>
          <w:sz w:val="28"/>
          <w:szCs w:val="28"/>
        </w:rPr>
      </w:pPr>
      <w:bookmarkStart w:id="8" w:name="_Toc510693888"/>
      <w:bookmarkStart w:id="9" w:name="_Toc511049300"/>
      <w:r>
        <w:rPr>
          <w:rFonts w:ascii="Arial Black" w:hAnsi="Arial Black" w:cs="Arial"/>
          <w:sz w:val="28"/>
          <w:szCs w:val="28"/>
        </w:rPr>
        <w:t xml:space="preserve">CLIMATE CHANGE: </w:t>
      </w:r>
      <w:r w:rsidR="009073FD">
        <w:rPr>
          <w:rFonts w:ascii="Arial Black" w:hAnsi="Arial Black" w:cs="Arial"/>
          <w:sz w:val="28"/>
          <w:szCs w:val="28"/>
        </w:rPr>
        <w:t xml:space="preserve">The FEIS Analysis of Carbon Emissions from </w:t>
      </w:r>
      <w:r w:rsidR="009073FD" w:rsidRPr="00E35EE0">
        <w:rPr>
          <w:rFonts w:ascii="Arial Black" w:hAnsi="Arial Black" w:cs="Arial"/>
          <w:sz w:val="28"/>
          <w:szCs w:val="28"/>
        </w:rPr>
        <w:t xml:space="preserve">Forest Degradation </w:t>
      </w:r>
      <w:r w:rsidR="009073FD">
        <w:rPr>
          <w:rFonts w:ascii="Arial Black" w:hAnsi="Arial Black" w:cs="Arial"/>
          <w:sz w:val="28"/>
          <w:szCs w:val="28"/>
        </w:rPr>
        <w:t>is Misleading</w:t>
      </w:r>
      <w:bookmarkEnd w:id="8"/>
      <w:bookmarkEnd w:id="9"/>
      <w:r w:rsidR="009073FD">
        <w:rPr>
          <w:rFonts w:ascii="Arial Black" w:hAnsi="Arial Black" w:cs="Arial"/>
          <w:sz w:val="28"/>
          <w:szCs w:val="28"/>
        </w:rPr>
        <w:t>.</w:t>
      </w:r>
    </w:p>
    <w:p w:rsidR="009073FD" w:rsidRDefault="009073FD" w:rsidP="009073FD">
      <w:r>
        <w:t>The FEIS (p 45) says “The main activity in this sector associated with GHG emissions is deforestation, which is defined as removal of all trees … This landscape restoration project does not fall within any of these main contributors of greenhouse gas emissions.” This fails to take a hard look at the impacts of this project. The agency is again minimizing the effects of its activities and avoiding its dual responsibilities to produce accurate NEPA analysis and help store carbon in forests. All emissions are a problem. Categories do not really matter. The atmosphere sees each molecule of CO2 and other GHG equally. Climate authorities recognize “forest degradation” is just as bad as deforestation. In fact, t</w:t>
      </w:r>
      <w:r w:rsidRPr="00A809A2">
        <w:t xml:space="preserve">he urgency to </w:t>
      </w:r>
      <w:r>
        <w:t xml:space="preserve">maintain and </w:t>
      </w:r>
      <w:r w:rsidRPr="00A809A2">
        <w:t xml:space="preserve">enhance </w:t>
      </w:r>
      <w:r>
        <w:t xml:space="preserve">biogenic terrestrial </w:t>
      </w:r>
      <w:r w:rsidRPr="00A809A2">
        <w:t xml:space="preserve">carbon </w:t>
      </w:r>
      <w:r>
        <w:t xml:space="preserve">stores </w:t>
      </w:r>
      <w:r w:rsidRPr="00A809A2">
        <w:t xml:space="preserve">has long been recognized and is reflected </w:t>
      </w:r>
      <w:r>
        <w:t xml:space="preserve">in </w:t>
      </w:r>
      <w:r w:rsidRPr="00A809A2">
        <w:t>the inclusion of the land sector in the report of the United Nations Framework Conven</w:t>
      </w:r>
      <w:r>
        <w:t>tion on Climate Change (UNFCCC). The official title of UN program related to reducing GHG emissions from land use includes the words deforestation AND “forest degradation” i.e.</w:t>
      </w:r>
      <w:proofErr w:type="gramStart"/>
      <w:r>
        <w:t xml:space="preserve">,  </w:t>
      </w:r>
      <w:r w:rsidRPr="00A809A2">
        <w:t>Reducing</w:t>
      </w:r>
      <w:proofErr w:type="gramEnd"/>
      <w:r w:rsidRPr="00A809A2">
        <w:t xml:space="preserve"> Emissions from Deforestatio</w:t>
      </w:r>
      <w:r>
        <w:t>n and Forest Degradation (REDD).</w:t>
      </w:r>
      <w:r w:rsidRPr="00A809A2">
        <w:t xml:space="preserve"> </w:t>
      </w:r>
      <w:r>
        <w:t>This clearly refutes the agency’s assertion that forest management activities that fall short of deforestation are not among the categories of concern regarding global GHG emissions</w:t>
      </w:r>
      <w:r w:rsidRPr="00A809A2">
        <w:t>.</w:t>
      </w:r>
    </w:p>
    <w:p w:rsidR="009073FD" w:rsidRDefault="009073FD" w:rsidP="009073FD"/>
    <w:p w:rsidR="009073FD" w:rsidRDefault="009073FD" w:rsidP="009073FD">
      <w:r>
        <w:t xml:space="preserve">The Copenhagen Accord recognizes the need to avoid dangerous climate change and the role of forests in climate mitigation. </w:t>
      </w:r>
    </w:p>
    <w:p w:rsidR="009073FD" w:rsidRDefault="009073FD" w:rsidP="009073FD">
      <w:pPr>
        <w:ind w:left="720"/>
      </w:pPr>
      <w:r>
        <w:lastRenderedPageBreak/>
        <w:t xml:space="preserve">“…To achieve the ultimate objective of the Convention to stabilize greenhouse gas concentration in the atmosphere at a level that would prevent dangerous anthropogenic interference with the climate system, we shall, recognizing the scientific view that the increase in global temperature should be below 2 degrees Celsius … enhance our long-term cooperative action to combat climate change. We recognize the crucial role of reducing emission from deforestation </w:t>
      </w:r>
      <w:r w:rsidRPr="001E430D">
        <w:rPr>
          <w:b/>
        </w:rPr>
        <w:t>and forest degradation</w:t>
      </w:r>
      <w:r>
        <w:t xml:space="preserve"> and the need to enhance removals of greenhouse gas emission by forests and agree on the need to provide positive incentives to such actions” </w:t>
      </w:r>
    </w:p>
    <w:p w:rsidR="009073FD" w:rsidRDefault="00DB2C17" w:rsidP="009073FD">
      <w:hyperlink r:id="rId38" w:history="1">
        <w:r w:rsidR="009073FD">
          <w:rPr>
            <w:rStyle w:val="Hyperlink"/>
          </w:rPr>
          <w:t>http://www.climatesciencewatch.org/file-uploads/Copenhagen_Accord.pdf</w:t>
        </w:r>
      </w:hyperlink>
      <w:r w:rsidR="009073FD">
        <w:t>. This likely requires reducing atmospheric CO</w:t>
      </w:r>
      <w:r w:rsidR="009073FD">
        <w:rPr>
          <w:vertAlign w:val="subscript"/>
        </w:rPr>
        <w:t>2</w:t>
      </w:r>
      <w:r w:rsidR="009073FD">
        <w:t xml:space="preserve"> concentrations below 350 ppm</w:t>
      </w:r>
      <w:r w:rsidR="009073FD">
        <w:rPr>
          <w:rStyle w:val="FootnoteCharacters"/>
        </w:rPr>
        <w:footnoteReference w:id="1"/>
      </w:r>
      <w:r w:rsidR="009073FD">
        <w:t xml:space="preserve"> and avoiding logging that would increase atmospheric </w:t>
      </w:r>
      <w:r w:rsidR="009073FD" w:rsidRPr="002C0349">
        <w:t xml:space="preserve">carbon emissions. </w:t>
      </w:r>
      <w:r w:rsidR="009073FD">
        <w:t xml:space="preserve">Boucher, D., and K. </w:t>
      </w:r>
      <w:proofErr w:type="spellStart"/>
      <w:r w:rsidR="009073FD">
        <w:t>Belletti</w:t>
      </w:r>
      <w:proofErr w:type="spellEnd"/>
      <w:r w:rsidR="009073FD">
        <w:t xml:space="preserve">-Gallon, 2015. Halfway There? What the Land Sector Can Contribute to Closing the Emissions Gap. Union of Concerned Scientists. </w:t>
      </w:r>
      <w:hyperlink r:id="rId39" w:history="1">
        <w:r w:rsidR="009073FD" w:rsidRPr="002269F7">
          <w:rPr>
            <w:rStyle w:val="Hyperlink"/>
          </w:rPr>
          <w:t>http://www.ucsusa.org/sites/default/files/attach/2015/01/ucs-halfway-there-2015-full-report.pdf</w:t>
        </w:r>
      </w:hyperlink>
      <w:r w:rsidR="009073FD">
        <w:t xml:space="preserve">  (“</w:t>
      </w:r>
      <w:r w:rsidR="009073FD" w:rsidRPr="00E538BB">
        <w:t>Enormous amounts of carbon are released into the atmosphere when forests are cleared. “</w:t>
      </w:r>
      <w:r w:rsidR="009073FD" w:rsidRPr="001E430D">
        <w:rPr>
          <w:b/>
        </w:rPr>
        <w:t>Forest degradation” activities, such as selective logging, … are also significant emissions sources</w:t>
      </w:r>
      <w:r w:rsidR="009073FD" w:rsidRPr="00E538BB">
        <w:t>.</w:t>
      </w:r>
      <w:r w:rsidR="009073FD">
        <w:t>”)</w:t>
      </w:r>
    </w:p>
    <w:p w:rsidR="009073FD" w:rsidRPr="00964C33" w:rsidRDefault="009073FD" w:rsidP="009073FD">
      <w:pPr>
        <w:rPr>
          <w:b/>
          <w:color w:val="000000"/>
        </w:rPr>
      </w:pPr>
    </w:p>
    <w:p w:rsidR="009073FD" w:rsidRDefault="009073FD" w:rsidP="009073FD">
      <w:pPr>
        <w:pStyle w:val="BodyTextIndent"/>
      </w:pPr>
      <w:r w:rsidRPr="001E430D">
        <w:rPr>
          <w:b/>
        </w:rPr>
        <w:t>Forest degradation should be defined from a climate change perspective to include any human land-use activity that reduces the carbon stocks of a forested landscape relative to its carbon carrying capacity</w:t>
      </w:r>
      <w:r>
        <w:t>. The climate change imperative demands that we take a fresh look at our forest estate. The carbon impacts of all land uses, including commercial logging, must be brought explicitly into our calculations in terms of their direct and indirect effects on forest degradation.</w:t>
      </w:r>
    </w:p>
    <w:p w:rsidR="009073FD" w:rsidRDefault="009073FD" w:rsidP="009073FD">
      <w:r>
        <w:t xml:space="preserve">Brendan G. Mackey, Heather Keith, Sandra L. Berry and David B. Lindenmayer. 2008. Green Carbon: The role of natural forests in carbon storage. Part 1. A green carbon account of Australia’s south-eastern Eucalypt forests, and policy implications. Australian National University. </w:t>
      </w:r>
      <w:hyperlink r:id="rId40" w:history="1">
        <w:r>
          <w:rPr>
            <w:rStyle w:val="Hyperlink"/>
          </w:rPr>
          <w:t>http://epress.anu.edu.au/green_carbon/pdf/whole_book.pdf</w:t>
        </w:r>
      </w:hyperlink>
      <w:r>
        <w:t>.</w:t>
      </w:r>
    </w:p>
    <w:p w:rsidR="009073FD" w:rsidRDefault="009073FD" w:rsidP="009073FD"/>
    <w:p w:rsidR="009073FD" w:rsidRDefault="009073FD" w:rsidP="009073FD">
      <w:r>
        <w:t xml:space="preserve">The agency must account for all forest carbon loses, not just from deforestation, but also degradation. </w:t>
      </w:r>
      <w:r w:rsidRPr="00C10790">
        <w:t xml:space="preserve">Sophie Yeo </w:t>
      </w:r>
      <w:r>
        <w:t xml:space="preserve">2015. Blog - </w:t>
      </w:r>
      <w:r w:rsidRPr="001E430D">
        <w:rPr>
          <w:b/>
        </w:rPr>
        <w:t xml:space="preserve">Forest degradation as bad for climate </w:t>
      </w:r>
      <w:proofErr w:type="gramStart"/>
      <w:r w:rsidRPr="001E430D">
        <w:rPr>
          <w:b/>
        </w:rPr>
        <w:t>as  deforestation</w:t>
      </w:r>
      <w:proofErr w:type="gramEnd"/>
      <w:r w:rsidRPr="00C10790">
        <w:t>, says report</w:t>
      </w:r>
      <w:r>
        <w:t xml:space="preserve">. </w:t>
      </w:r>
      <w:r w:rsidRPr="00C10790">
        <w:t>08 Apr 2015,</w:t>
      </w:r>
      <w:r>
        <w:t xml:space="preserve"> </w:t>
      </w:r>
      <w:hyperlink r:id="rId41" w:history="1">
        <w:r w:rsidRPr="00384091">
          <w:rPr>
            <w:rStyle w:val="Hyperlink"/>
          </w:rPr>
          <w:t>http://www.carbonbrief.org/blog/2015/04/forest-degradation-as-bad-for-climate-as-deforestation,-says-report/</w:t>
        </w:r>
      </w:hyperlink>
    </w:p>
    <w:p w:rsidR="009073FD" w:rsidRDefault="009073FD" w:rsidP="009073FD"/>
    <w:p w:rsidR="009073FD" w:rsidRPr="00205ED0" w:rsidRDefault="009073FD" w:rsidP="009073FD">
      <w:pPr>
        <w:rPr>
          <w:color w:val="222222"/>
        </w:rPr>
      </w:pPr>
      <w:r w:rsidRPr="00205ED0">
        <w:rPr>
          <w:color w:val="222222"/>
        </w:rPr>
        <w:lastRenderedPageBreak/>
        <w:t>​</w:t>
      </w:r>
      <w:r w:rsidRPr="0048461B">
        <w:rPr>
          <w:color w:val="222222"/>
        </w:rPr>
        <w:t xml:space="preserve">A study by </w:t>
      </w:r>
      <w:proofErr w:type="spellStart"/>
      <w:r w:rsidRPr="0048461B">
        <w:rPr>
          <w:color w:val="222222"/>
        </w:rPr>
        <w:t>Erb</w:t>
      </w:r>
      <w:proofErr w:type="spellEnd"/>
      <w:r w:rsidRPr="0048461B">
        <w:rPr>
          <w:color w:val="222222"/>
        </w:rPr>
        <w:t xml:space="preserve"> et al (2017) shows that deforestation represents only about half of the cumulative carbon emissions from land use. Most of the other half is from forest degradation. </w:t>
      </w:r>
      <w:r w:rsidRPr="00205ED0">
        <w:rPr>
          <w:b/>
          <w:bCs/>
          <w:color w:val="222222"/>
        </w:rPr>
        <w:t>​</w:t>
      </w:r>
    </w:p>
    <w:p w:rsidR="009073FD" w:rsidRDefault="009073FD" w:rsidP="009073FD">
      <w:pPr>
        <w:ind w:left="720"/>
        <w:rPr>
          <w:b/>
          <w:bCs/>
          <w:color w:val="222222"/>
        </w:rPr>
      </w:pPr>
      <w:r w:rsidRPr="00205ED0">
        <w:rPr>
          <w:b/>
          <w:bCs/>
          <w:color w:val="222222"/>
        </w:rPr>
        <w:t>Scientists just presented a sweeping new estimate of how much humans have transformed the planet</w:t>
      </w:r>
    </w:p>
    <w:p w:rsidR="009073FD" w:rsidRPr="00205ED0" w:rsidRDefault="009073FD" w:rsidP="009073FD">
      <w:pPr>
        <w:ind w:left="720"/>
        <w:rPr>
          <w:color w:val="222222"/>
        </w:rPr>
      </w:pPr>
      <w:r w:rsidRPr="00205ED0">
        <w:rPr>
          <w:b/>
          <w:bCs/>
          <w:color w:val="222222"/>
        </w:rPr>
        <w:br/>
      </w:r>
      <w:r w:rsidRPr="00205ED0">
        <w:rPr>
          <w:color w:val="222222"/>
        </w:rPr>
        <w:t>By Chris Mooney, Washington Post</w:t>
      </w:r>
      <w:r w:rsidRPr="00205ED0">
        <w:rPr>
          <w:color w:val="222222"/>
        </w:rPr>
        <w:br/>
        <w:t xml:space="preserve">December </w:t>
      </w:r>
      <w:proofErr w:type="gramStart"/>
      <w:r w:rsidRPr="00205ED0">
        <w:rPr>
          <w:color w:val="222222"/>
        </w:rPr>
        <w:t>20 ,</w:t>
      </w:r>
      <w:proofErr w:type="gramEnd"/>
      <w:r w:rsidRPr="00205ED0">
        <w:rPr>
          <w:color w:val="222222"/>
        </w:rPr>
        <w:t xml:space="preserve"> 2017</w:t>
      </w:r>
    </w:p>
    <w:p w:rsidR="009073FD" w:rsidRPr="00205ED0" w:rsidRDefault="00DB2C17" w:rsidP="009073FD">
      <w:pPr>
        <w:ind w:left="720"/>
        <w:rPr>
          <w:color w:val="222222"/>
        </w:rPr>
      </w:pPr>
      <w:hyperlink r:id="rId42" w:history="1">
        <w:r w:rsidR="009073FD" w:rsidRPr="00205ED0">
          <w:rPr>
            <w:rStyle w:val="Hyperlink"/>
          </w:rPr>
          <w:t>https://www.washingtonpost.com/news/energy-environment/wp/2017/12/20/scientists-present-a-sweeping-new-estimate-of-how-much-humans-have-altered-the-planet/</w:t>
        </w:r>
      </w:hyperlink>
      <w:r w:rsidR="009073FD" w:rsidRPr="00205ED0">
        <w:rPr>
          <w:color w:val="222222"/>
        </w:rPr>
        <w:t xml:space="preserve"> </w:t>
      </w:r>
    </w:p>
    <w:p w:rsidR="009073FD" w:rsidRPr="00205ED0" w:rsidRDefault="009073FD" w:rsidP="009073FD">
      <w:pPr>
        <w:ind w:left="720"/>
        <w:rPr>
          <w:color w:val="222222"/>
        </w:rPr>
      </w:pPr>
      <w:r w:rsidRPr="00205ED0">
        <w:rPr>
          <w:color w:val="222222"/>
        </w:rPr>
        <w:t>...</w:t>
      </w:r>
      <w:r w:rsidRPr="00205ED0">
        <w:rPr>
          <w:color w:val="222222"/>
        </w:rPr>
        <w:br/>
        <w:t>Razing forests or plowing grasslands puts carbon in the atmosphere just like burning fossil fuels does.</w:t>
      </w:r>
      <w:r w:rsidRPr="00205ED0">
        <w:rPr>
          <w:color w:val="222222"/>
        </w:rPr>
        <w:br/>
        <w:t xml:space="preserve">Now, new research provides a surprisingly large estimate of just how consequential our treatment of land surfaces and vegetation has been for the </w:t>
      </w:r>
      <w:r>
        <w:rPr>
          <w:color w:val="222222"/>
        </w:rPr>
        <w:t>planet and its atmosphere.</w:t>
      </w:r>
      <w:r>
        <w:rPr>
          <w:color w:val="222222"/>
        </w:rPr>
        <w:br/>
        <w:t>...</w:t>
      </w:r>
      <w:r>
        <w:rPr>
          <w:color w:val="222222"/>
        </w:rPr>
        <w:br/>
        <w:t>[T]</w:t>
      </w:r>
      <w:r w:rsidRPr="00205ED0">
        <w:rPr>
          <w:color w:val="222222"/>
        </w:rPr>
        <w:t>he study also presented an even larger and perhaps more consequential number: 916 billion tons. That’s the amount of carbon, the research calculated, that could reside in the world’s vegetation — so not in the atmosphere — if humans somehow entirely ceased all uses of land and allowed it to return to its natural state. The inference is that current human use of land is responsible for roughly halving the potential storage of carbon by that land.</w:t>
      </w:r>
      <w:r w:rsidRPr="00205ED0">
        <w:rPr>
          <w:color w:val="222222"/>
        </w:rPr>
        <w:br/>
        <w:t>...</w:t>
      </w:r>
      <w:r w:rsidRPr="00205ED0">
        <w:rPr>
          <w:color w:val="222222"/>
        </w:rPr>
        <w:br/>
        <w:t xml:space="preserve">The study found that there are two far-less-recognized components of how humans have subtracted from Earth’s potential vegetation — and that in combination they are just as substantial as deforestation. Those are large-scale grazing and other uses of grasslands, as well as forest “management.” With the latter, many trees and other types of vegetation are subtracted from forests — often the larger and older trees due to logging — but the forests </w:t>
      </w:r>
      <w:proofErr w:type="gramStart"/>
      <w:r w:rsidRPr="00205ED0">
        <w:rPr>
          <w:color w:val="222222"/>
        </w:rPr>
        <w:t>as a whole don’t</w:t>
      </w:r>
      <w:proofErr w:type="gramEnd"/>
      <w:r w:rsidRPr="00205ED0">
        <w:rPr>
          <w:color w:val="222222"/>
        </w:rPr>
        <w:t xml:space="preserve"> disappear. They’re just highly thinned out.</w:t>
      </w:r>
      <w:r w:rsidRPr="00205ED0">
        <w:rPr>
          <w:color w:val="222222"/>
        </w:rPr>
        <w:br/>
        <w:t xml:space="preserve">“This effect is quite massive, more massive than we expected actually,” </w:t>
      </w:r>
      <w:proofErr w:type="spellStart"/>
      <w:r w:rsidRPr="00205ED0">
        <w:rPr>
          <w:color w:val="222222"/>
        </w:rPr>
        <w:t>Erb</w:t>
      </w:r>
      <w:proofErr w:type="spellEnd"/>
      <w:r w:rsidRPr="00205ED0">
        <w:rPr>
          <w:color w:val="222222"/>
        </w:rPr>
        <w:t xml:space="preserve"> said.</w:t>
      </w:r>
      <w:r w:rsidRPr="00205ED0">
        <w:rPr>
          <w:color w:val="222222"/>
        </w:rPr>
        <w:br/>
        <w:t>...</w:t>
      </w:r>
      <w:r w:rsidRPr="00205ED0">
        <w:rPr>
          <w:color w:val="222222"/>
        </w:rPr>
        <w:br/>
        <w:t>The research means that so-called degraded land — not fully deforested but not “natural” or whole, either — is a phenomenon to be reckoned with.</w:t>
      </w:r>
      <w:r w:rsidRPr="00205ED0">
        <w:rPr>
          <w:color w:val="222222"/>
        </w:rPr>
        <w:br/>
        <w:t>“It suggests that the amount of carbon released to the atmosphere from land use is approximately equal to the amount still retained,” said Tom Lovejoy, an ecologist at George Mason University who was not involved in the work. “That means the restoration agenda is even more important than previously thought and highlights the enormous amount of degraded land in the world.”</w:t>
      </w:r>
      <w:r w:rsidRPr="00205ED0">
        <w:rPr>
          <w:color w:val="222222"/>
        </w:rPr>
        <w:br/>
        <w:t>...</w:t>
      </w:r>
      <w:r w:rsidRPr="00205ED0">
        <w:rPr>
          <w:color w:val="222222"/>
        </w:rPr>
        <w:br/>
        <w:t>“Scenarios that limit global warming to 1.5 or 2 degrees [Celsius] require not only rapid cessation of greenhouse gas emissions but also removal of somewhere between about 100 and 300 billion tons of carbon from the atmosphere,” Phil Duffy, president of the Woods Hole Research Center, said in an email.</w:t>
      </w:r>
      <w:r w:rsidRPr="00205ED0">
        <w:rPr>
          <w:color w:val="222222"/>
        </w:rPr>
        <w:br/>
      </w:r>
      <w:r w:rsidRPr="00205ED0">
        <w:rPr>
          <w:color w:val="222222"/>
        </w:rPr>
        <w:lastRenderedPageBreak/>
        <w:t>“This paper suggests that restoring vegetation around the world could in principle achieve that,” Duffy continued, noting that if all the potential vegetation were restored it would offset some 50 years of global carbon emissions. While “the full theoretical potential will never be realized in practice … this paper indicates that restoring vegetation could make an extremely important contribution to controlling global climate change.”</w:t>
      </w:r>
    </w:p>
    <w:p w:rsidR="009073FD" w:rsidRDefault="009073FD" w:rsidP="009073FD">
      <w:r>
        <w:t xml:space="preserve">See </w:t>
      </w:r>
      <w:r w:rsidRPr="00EA0C1D">
        <w:t xml:space="preserve">Karl-Heinz </w:t>
      </w:r>
      <w:proofErr w:type="spellStart"/>
      <w:r w:rsidRPr="00EA0C1D">
        <w:t>Erb</w:t>
      </w:r>
      <w:proofErr w:type="spellEnd"/>
      <w:r>
        <w:t xml:space="preserve"> et al. 2017. </w:t>
      </w:r>
      <w:r w:rsidRPr="00EA0C1D">
        <w:t>Unexpectedly large impact of forest management and grazing on global vegetation biomass</w:t>
      </w:r>
      <w:r>
        <w:t xml:space="preserve">. Nature. Published online 20 Dec 2017. doi:10.1038/nature25138. </w:t>
      </w:r>
    </w:p>
    <w:p w:rsidR="00067C09" w:rsidRDefault="00DB2C17" w:rsidP="00067C09">
      <w:hyperlink r:id="rId43" w:history="1">
        <w:r w:rsidR="009073FD" w:rsidRPr="00CE6499">
          <w:rPr>
            <w:rStyle w:val="Hyperlink"/>
          </w:rPr>
          <w:t>https://www.nature.com/articles/nature25138.epdf</w:t>
        </w:r>
      </w:hyperlink>
      <w:r w:rsidR="00067C09">
        <w:rPr>
          <w:rStyle w:val="Hyperlink"/>
        </w:rPr>
        <w:t>.</w:t>
      </w:r>
      <w:r w:rsidR="00067C09" w:rsidRPr="00067C09">
        <w:t xml:space="preserve"> </w:t>
      </w:r>
    </w:p>
    <w:p w:rsidR="00067C09" w:rsidRDefault="00067C09" w:rsidP="00067C09"/>
    <w:p w:rsidR="009073FD" w:rsidRDefault="00067C09" w:rsidP="009073FD">
      <w:r>
        <w:t>The Response to Comment failed to address our comments.</w:t>
      </w:r>
    </w:p>
    <w:p w:rsidR="009073FD" w:rsidRDefault="009073FD" w:rsidP="009073FD">
      <w:pPr>
        <w:rPr>
          <w:b/>
        </w:rPr>
      </w:pPr>
    </w:p>
    <w:p w:rsidR="009073FD" w:rsidRPr="00E35EE0" w:rsidRDefault="00976DC9" w:rsidP="009073FD">
      <w:pPr>
        <w:pStyle w:val="Heading2"/>
        <w:rPr>
          <w:rFonts w:ascii="Arial Black" w:hAnsi="Arial Black" w:cs="Arial"/>
          <w:sz w:val="28"/>
          <w:szCs w:val="28"/>
        </w:rPr>
      </w:pPr>
      <w:bookmarkStart w:id="10" w:name="_Toc510693892"/>
      <w:bookmarkStart w:id="11" w:name="_Toc511049301"/>
      <w:r>
        <w:rPr>
          <w:rFonts w:ascii="Arial Black" w:hAnsi="Arial Black" w:cs="Arial"/>
          <w:sz w:val="28"/>
          <w:szCs w:val="28"/>
        </w:rPr>
        <w:t xml:space="preserve">CLIMATE CHANGE: </w:t>
      </w:r>
      <w:r w:rsidR="009073FD">
        <w:rPr>
          <w:rFonts w:ascii="Arial Black" w:hAnsi="Arial Black" w:cs="Arial"/>
          <w:sz w:val="28"/>
          <w:szCs w:val="28"/>
        </w:rPr>
        <w:t xml:space="preserve">The FEIS Analysis of the Carbon Consequences of </w:t>
      </w:r>
      <w:r w:rsidR="009073FD" w:rsidRPr="00E35EE0">
        <w:rPr>
          <w:rFonts w:ascii="Arial Black" w:hAnsi="Arial Black" w:cs="Arial"/>
          <w:sz w:val="28"/>
          <w:szCs w:val="28"/>
        </w:rPr>
        <w:t xml:space="preserve">Risk </w:t>
      </w:r>
      <w:r w:rsidR="009073FD">
        <w:rPr>
          <w:rFonts w:ascii="Arial Black" w:hAnsi="Arial Black" w:cs="Arial"/>
          <w:sz w:val="28"/>
          <w:szCs w:val="28"/>
        </w:rPr>
        <w:t>R</w:t>
      </w:r>
      <w:r w:rsidR="009073FD" w:rsidRPr="00E35EE0">
        <w:rPr>
          <w:rFonts w:ascii="Arial Black" w:hAnsi="Arial Black" w:cs="Arial"/>
          <w:sz w:val="28"/>
          <w:szCs w:val="28"/>
        </w:rPr>
        <w:t xml:space="preserve">eduction </w:t>
      </w:r>
      <w:r w:rsidR="009073FD">
        <w:rPr>
          <w:rFonts w:ascii="Arial Black" w:hAnsi="Arial Black" w:cs="Arial"/>
          <w:sz w:val="28"/>
          <w:szCs w:val="28"/>
        </w:rPr>
        <w:t>L</w:t>
      </w:r>
      <w:r w:rsidR="009073FD" w:rsidRPr="00E35EE0">
        <w:rPr>
          <w:rFonts w:ascii="Arial Black" w:hAnsi="Arial Black" w:cs="Arial"/>
          <w:sz w:val="28"/>
          <w:szCs w:val="28"/>
        </w:rPr>
        <w:t xml:space="preserve">ogging </w:t>
      </w:r>
      <w:r w:rsidR="009073FD">
        <w:rPr>
          <w:rFonts w:ascii="Arial Black" w:hAnsi="Arial Black" w:cs="Arial"/>
          <w:sz w:val="28"/>
          <w:szCs w:val="28"/>
        </w:rPr>
        <w:t>is Inaccurate</w:t>
      </w:r>
      <w:r w:rsidR="009073FD" w:rsidRPr="00E35EE0">
        <w:rPr>
          <w:rFonts w:ascii="Arial Black" w:hAnsi="Arial Black" w:cs="Arial"/>
          <w:sz w:val="28"/>
          <w:szCs w:val="28"/>
        </w:rPr>
        <w:t>.</w:t>
      </w:r>
      <w:bookmarkEnd w:id="10"/>
      <w:bookmarkEnd w:id="11"/>
    </w:p>
    <w:p w:rsidR="00F81D97" w:rsidRDefault="00F81D97" w:rsidP="00F81D97">
      <w:pPr>
        <w:spacing w:line="276" w:lineRule="auto"/>
      </w:pPr>
      <w:r>
        <w:t xml:space="preserve">The FEIS makes an unsupported claim that carbon emissions from logging are justified because </w:t>
      </w:r>
      <w:r w:rsidR="005437C3">
        <w:t xml:space="preserve">GHG </w:t>
      </w:r>
      <w:r>
        <w:t>emission</w:t>
      </w:r>
      <w:r w:rsidR="005437C3">
        <w:t>s</w:t>
      </w:r>
      <w:r>
        <w:t xml:space="preserve"> from fire will be reduced. Evidence </w:t>
      </w:r>
      <w:r w:rsidR="005437C3">
        <w:t xml:space="preserve">(provided in Oregon Wild’s comments on the DEIS) </w:t>
      </w:r>
      <w:r>
        <w:t xml:space="preserve">indicates that fuel reduction logging </w:t>
      </w:r>
      <w:r w:rsidR="005437C3">
        <w:t xml:space="preserve">conducted with an intent </w:t>
      </w:r>
      <w:r>
        <w:t>to control emissions from fire will emit more carbon than fire alone.</w:t>
      </w:r>
    </w:p>
    <w:p w:rsidR="00F81D97" w:rsidRDefault="00F81D97" w:rsidP="009073FD"/>
    <w:p w:rsidR="009073FD" w:rsidRDefault="009073FD" w:rsidP="009073FD">
      <w:pPr>
        <w:spacing w:before="100" w:after="100"/>
      </w:pPr>
      <w:r>
        <w:t xml:space="preserve">NEPA requires federal agencies to rely upon “high quality” information and “accurate scientific analysis.” 40 C.F.R. § 1500.1(b). The scientific information upon which an agency relies must be of “high quality because accurate scientific analysis, expert agency comments, and public scrutiny are essential to implementing NEPA.” </w:t>
      </w:r>
      <w:r>
        <w:rPr>
          <w:u w:val="single"/>
        </w:rPr>
        <w:t>Idaho Sporting Congress v. Thomas</w:t>
      </w:r>
      <w:r>
        <w:t xml:space="preserve">, 137 F.3d 1146, 1151 (9th Cir. 1998) (internal quotations omitted); </w:t>
      </w:r>
      <w:r>
        <w:rPr>
          <w:iCs/>
          <w:u w:val="single"/>
        </w:rPr>
        <w:t>see also</w:t>
      </w:r>
      <w:r>
        <w:t xml:space="preserve"> </w:t>
      </w:r>
      <w:r>
        <w:rPr>
          <w:u w:val="single"/>
        </w:rPr>
        <w:t>Portland Audubon Society v. Espy</w:t>
      </w:r>
      <w:r>
        <w:t>, 998 F.2d 699, 703 (9th Cir. 1993) (overturning decision which “rests on stale scientific evidence, incomplete discussion of environmental effects... and false assumptions”)</w:t>
      </w:r>
    </w:p>
    <w:p w:rsidR="009073FD" w:rsidRDefault="009073FD" w:rsidP="009073FD">
      <w:pPr>
        <w:autoSpaceDE w:val="0"/>
      </w:pPr>
      <w:r>
        <w:t xml:space="preserve">“To take the required ‘hard look’ at a proposed project’s effects, an agency may not rely on incorrect assumptions or data in an EIS.” </w:t>
      </w:r>
      <w:r>
        <w:rPr>
          <w:u w:val="single"/>
        </w:rPr>
        <w:t>Native Ecosystems Council v. USFS</w:t>
      </w:r>
      <w:r>
        <w:t>. (9</w:t>
      </w:r>
      <w:r>
        <w:rPr>
          <w:vertAlign w:val="superscript"/>
        </w:rPr>
        <w:t>th</w:t>
      </w:r>
      <w:r>
        <w:t xml:space="preserve"> Circuit August 11, 2005) </w:t>
      </w:r>
      <w:hyperlink r:id="rId44" w:history="1">
        <w:r>
          <w:rPr>
            <w:rStyle w:val="Hyperlink"/>
          </w:rPr>
          <w:t>http://www.elawreview.org/summaries/environmental_quality/nepa/native_ecosystems_council_v_u.html</w:t>
        </w:r>
      </w:hyperlink>
      <w:r>
        <w:t xml:space="preserve"> </w:t>
      </w:r>
      <w:r>
        <w:rPr>
          <w:i/>
        </w:rPr>
        <w:t>citing</w:t>
      </w:r>
      <w:r>
        <w:t xml:space="preserve"> 40 C.F.R. §§ 1500.1(b) and 1502.24.</w:t>
      </w:r>
    </w:p>
    <w:p w:rsidR="009073FD" w:rsidRDefault="009073FD" w:rsidP="009073FD"/>
    <w:p w:rsidR="009073FD" w:rsidRPr="00A34CD6" w:rsidRDefault="009073FD" w:rsidP="009073FD">
      <w:pPr>
        <w:rPr>
          <w:b/>
        </w:rPr>
      </w:pPr>
      <w:r w:rsidRPr="0099389F">
        <w:t>Logging proponents often claim that logging will increase carbon storage controlling carbon emissions caused by natural processes such as fire and in</w:t>
      </w:r>
      <w:r>
        <w:t>sect-induced mortality. The F</w:t>
      </w:r>
      <w:r w:rsidRPr="00A34CD6">
        <w:t xml:space="preserve">EIS (p </w:t>
      </w:r>
      <w:r>
        <w:t>46</w:t>
      </w:r>
      <w:r w:rsidRPr="00A34CD6">
        <w:t>) says “</w:t>
      </w:r>
      <w:r>
        <w:t>The release of carbon associated with this project is justified given the overall change in condition increases forest resistance to release of much greater quantities of carbon from wildfire, drought, insects/disease, or a combination of these disturbance types (Millar et al. 2007). … Actions aimed at enhancing forest resilience to climate change by reducing the potential for large-scale, catastrophic disturbances such as wildfire also prevents release of GHG and enhances carbon stocks (Smith et al. 2014).” This is</w:t>
      </w:r>
      <w:r w:rsidRPr="0099389F">
        <w:rPr>
          <w:color w:val="222222"/>
          <w:shd w:val="clear" w:color="auto" w:fill="FFFFFF"/>
        </w:rPr>
        <w:t xml:space="preserve"> simply counter-factual</w:t>
      </w:r>
      <w:r>
        <w:rPr>
          <w:color w:val="222222"/>
          <w:shd w:val="clear" w:color="auto" w:fill="FFFFFF"/>
        </w:rPr>
        <w:t xml:space="preserve"> and represents </w:t>
      </w:r>
      <w:r>
        <w:t xml:space="preserve">a minority view among scientists who forget that there is a low probability that fuel reduction treatments will interact with </w:t>
      </w:r>
      <w:r>
        <w:lastRenderedPageBreak/>
        <w:t>wildfire, so logging related carbon emissions are not offset by modified fire behavior</w:t>
      </w:r>
      <w:r w:rsidRPr="0099389F">
        <w:rPr>
          <w:color w:val="222222"/>
          <w:shd w:val="clear" w:color="auto" w:fill="FFFFFF"/>
        </w:rPr>
        <w:t xml:space="preserve">. </w:t>
      </w:r>
      <w:r>
        <w:rPr>
          <w:color w:val="222222"/>
          <w:shd w:val="clear" w:color="auto" w:fill="FFFFFF"/>
        </w:rPr>
        <w:t xml:space="preserve">This analysis violates NEPA because the EIS failed to take a “hard look,” failed to consider opposing viewpoints, and failed to use high quality information and accurate scientific analysis. </w:t>
      </w:r>
      <w:r w:rsidRPr="0099389F">
        <w:rPr>
          <w:color w:val="222222"/>
          <w:shd w:val="clear" w:color="auto" w:fill="FFFFFF"/>
        </w:rPr>
        <w:t xml:space="preserve">In most cases, managing forests </w:t>
      </w:r>
      <w:proofErr w:type="gramStart"/>
      <w:r w:rsidRPr="0099389F">
        <w:rPr>
          <w:color w:val="222222"/>
          <w:shd w:val="clear" w:color="auto" w:fill="FFFFFF"/>
        </w:rPr>
        <w:t>in an effort to</w:t>
      </w:r>
      <w:proofErr w:type="gramEnd"/>
      <w:r w:rsidRPr="0099389F">
        <w:rPr>
          <w:color w:val="222222"/>
          <w:shd w:val="clear" w:color="auto" w:fill="FFFFFF"/>
        </w:rPr>
        <w:t xml:space="preserve"> control natural processes that release carbon will only make things worse by releasing MORE carbon. This is mostly because no one can predict where fire or insects will occur, so the treatments must be applied to broad landscapes, yet the probability of fire or insects at any given location remains low, and only a small fraction of the treated areas will actually experience fire or insects. As a result, many acres will be treated "unnecessarily" and therefore the cumulative carbon emissions from logging to control fire and insects </w:t>
      </w:r>
      <w:r>
        <w:rPr>
          <w:color w:val="222222"/>
          <w:shd w:val="clear" w:color="auto" w:fill="FFFFFF"/>
        </w:rPr>
        <w:t xml:space="preserve">(plus the carbon emissions from fire and insects that occur in spite of control efforts) </w:t>
      </w:r>
      <w:r w:rsidRPr="0099389F">
        <w:rPr>
          <w:color w:val="222222"/>
          <w:shd w:val="clear" w:color="auto" w:fill="FFFFFF"/>
        </w:rPr>
        <w:t>are greater than emissions from fire and insects alone.</w:t>
      </w:r>
    </w:p>
    <w:p w:rsidR="009073FD" w:rsidRDefault="009073FD" w:rsidP="009073FD">
      <w:pPr>
        <w:rPr>
          <w:color w:val="222222"/>
          <w:shd w:val="clear" w:color="auto" w:fill="FFFFFF"/>
        </w:rPr>
      </w:pPr>
    </w:p>
    <w:p w:rsidR="009073FD" w:rsidRDefault="009073FD" w:rsidP="009073FD">
      <w:r>
        <w:t xml:space="preserve">This is an example of the “base rate fallacy” or “neglecting priors” from Bayesian statistics. The probability of a forest </w:t>
      </w:r>
      <w:proofErr w:type="gramStart"/>
      <w:r>
        <w:t>stand</w:t>
      </w:r>
      <w:proofErr w:type="gramEnd"/>
      <w:r>
        <w:t xml:space="preserve"> NOT burning are far greater than the probability of a forest stand burning. Attempts to address a problem that is unlikely to occur, such as by thinning a forest that is unlikely to burn, runs a high risk that unintended negatives effects will overwhelm beneficial effects. </w:t>
      </w:r>
      <w:hyperlink r:id="rId45" w:history="1">
        <w:r w:rsidRPr="00906694">
          <w:rPr>
            <w:rStyle w:val="Hyperlink"/>
          </w:rPr>
          <w:t>https://en.wikipedia.org/wiki/Base_rate_fallacy</w:t>
        </w:r>
      </w:hyperlink>
      <w:r>
        <w:t xml:space="preserve"> </w:t>
      </w:r>
    </w:p>
    <w:p w:rsidR="009073FD" w:rsidRDefault="009073FD" w:rsidP="009073FD">
      <w:pPr>
        <w:rPr>
          <w:color w:val="222222"/>
          <w:shd w:val="clear" w:color="auto" w:fill="FFFFFF"/>
        </w:rPr>
      </w:pPr>
    </w:p>
    <w:p w:rsidR="009073FD" w:rsidRDefault="009073FD" w:rsidP="009073FD">
      <w:pPr>
        <w:rPr>
          <w:color w:val="222222"/>
          <w:shd w:val="clear" w:color="auto" w:fill="FFFFFF"/>
        </w:rPr>
      </w:pPr>
      <w:r>
        <w:rPr>
          <w:color w:val="222222"/>
          <w:shd w:val="clear" w:color="auto" w:fill="FFFFFF"/>
        </w:rPr>
        <w:t xml:space="preserve">Let’s start with a simple truism of risk management: </w:t>
      </w:r>
    </w:p>
    <w:p w:rsidR="009073FD" w:rsidRDefault="009073FD" w:rsidP="009073FD">
      <w:pPr>
        <w:ind w:left="720"/>
        <w:rPr>
          <w:rStyle w:val="apple-converted-space"/>
          <w:color w:val="222222"/>
          <w:shd w:val="clear" w:color="auto" w:fill="FFFFFF"/>
        </w:rPr>
      </w:pPr>
      <w:r w:rsidRPr="009B5D90">
        <w:rPr>
          <w:rStyle w:val="apple-converted-space"/>
          <w:color w:val="222222"/>
          <w:shd w:val="clear" w:color="auto" w:fill="FFFFFF"/>
        </w:rPr>
        <w:t xml:space="preserve">Speculative negative emissions technologies may be worse than chimeras if they result in the false comfort that continued </w:t>
      </w:r>
      <w:r>
        <w:rPr>
          <w:rStyle w:val="apple-converted-space"/>
          <w:color w:val="222222"/>
          <w:shd w:val="clear" w:color="auto" w:fill="FFFFFF"/>
        </w:rPr>
        <w:t xml:space="preserve">… </w:t>
      </w:r>
      <w:r w:rsidRPr="009B5D90">
        <w:rPr>
          <w:rStyle w:val="apple-converted-space"/>
          <w:color w:val="222222"/>
          <w:shd w:val="clear" w:color="auto" w:fill="FFFFFF"/>
        </w:rPr>
        <w:t>emissions can simply be offset, thereby diverting financial and policy resources from conventional mitigation. This would be reckless. It is clearly less risky not to emit a tonne of CO2 in the first place, than to emit one in expectation of being able to sequester it for an unknown period of time, at unknown cost, with unknown consequences, at an unknow</w:t>
      </w:r>
      <w:r>
        <w:rPr>
          <w:rStyle w:val="apple-converted-space"/>
          <w:color w:val="222222"/>
          <w:shd w:val="clear" w:color="auto" w:fill="FFFFFF"/>
        </w:rPr>
        <w:t>n date and place in the future.</w:t>
      </w:r>
    </w:p>
    <w:p w:rsidR="009073FD" w:rsidRPr="0099389F" w:rsidRDefault="009073FD" w:rsidP="009073FD">
      <w:r>
        <w:rPr>
          <w:rStyle w:val="apple-converted-space"/>
          <w:color w:val="222222"/>
          <w:shd w:val="clear" w:color="auto" w:fill="FFFFFF"/>
        </w:rPr>
        <w:t xml:space="preserve">Carbon Brief staff 2016. </w:t>
      </w:r>
      <w:r w:rsidRPr="009B5D90">
        <w:rPr>
          <w:rStyle w:val="apple-converted-space"/>
          <w:color w:val="222222"/>
          <w:shd w:val="clear" w:color="auto" w:fill="FFFFFF"/>
        </w:rPr>
        <w:t xml:space="preserve">In-depth: Experts assess the feasibility of ‘negative emissions’ </w:t>
      </w:r>
      <w:r w:rsidRPr="009B5D90">
        <w:rPr>
          <w:rStyle w:val="apple-converted-space"/>
          <w:i/>
          <w:color w:val="222222"/>
          <w:shd w:val="clear" w:color="auto" w:fill="FFFFFF"/>
        </w:rPr>
        <w:t>citing</w:t>
      </w:r>
      <w:r>
        <w:rPr>
          <w:rStyle w:val="apple-converted-space"/>
          <w:color w:val="222222"/>
          <w:shd w:val="clear" w:color="auto" w:fill="FFFFFF"/>
        </w:rPr>
        <w:t xml:space="preserve"> Rob Bailey, Director of E</w:t>
      </w:r>
      <w:r w:rsidRPr="00503296">
        <w:rPr>
          <w:rStyle w:val="apple-converted-space"/>
          <w:color w:val="222222"/>
          <w:shd w:val="clear" w:color="auto" w:fill="FFFFFF"/>
        </w:rPr>
        <w:t xml:space="preserve">nergy, </w:t>
      </w:r>
      <w:r>
        <w:rPr>
          <w:rStyle w:val="apple-converted-space"/>
          <w:color w:val="222222"/>
          <w:shd w:val="clear" w:color="auto" w:fill="FFFFFF"/>
        </w:rPr>
        <w:t>E</w:t>
      </w:r>
      <w:r w:rsidRPr="00503296">
        <w:rPr>
          <w:rStyle w:val="apple-converted-space"/>
          <w:color w:val="222222"/>
          <w:shd w:val="clear" w:color="auto" w:fill="FFFFFF"/>
        </w:rPr>
        <w:t xml:space="preserve">nvironment and </w:t>
      </w:r>
      <w:r>
        <w:rPr>
          <w:rStyle w:val="apple-converted-space"/>
          <w:color w:val="222222"/>
          <w:shd w:val="clear" w:color="auto" w:fill="FFFFFF"/>
        </w:rPr>
        <w:t>R</w:t>
      </w:r>
      <w:r w:rsidRPr="00503296">
        <w:rPr>
          <w:rStyle w:val="apple-converted-space"/>
          <w:color w:val="222222"/>
          <w:shd w:val="clear" w:color="auto" w:fill="FFFFFF"/>
        </w:rPr>
        <w:t>esources</w:t>
      </w:r>
      <w:r>
        <w:rPr>
          <w:rStyle w:val="apple-converted-space"/>
          <w:color w:val="222222"/>
          <w:shd w:val="clear" w:color="auto" w:fill="FFFFFF"/>
        </w:rPr>
        <w:t xml:space="preserve">, Chatham House. </w:t>
      </w:r>
      <w:hyperlink r:id="rId46" w:anchor="bailey" w:history="1">
        <w:r w:rsidRPr="005F5DAD">
          <w:rPr>
            <w:rStyle w:val="Hyperlink"/>
            <w:shd w:val="clear" w:color="auto" w:fill="FFFFFF"/>
          </w:rPr>
          <w:t>http://www.carbonbrief.org/in-depth-experts-assess-the-feasibility-of-negative-emissions#bailey</w:t>
        </w:r>
      </w:hyperlink>
      <w:r>
        <w:rPr>
          <w:rStyle w:val="apple-converted-space"/>
          <w:color w:val="222222"/>
          <w:shd w:val="clear" w:color="auto" w:fill="FFFFFF"/>
        </w:rPr>
        <w:t xml:space="preserve"> </w:t>
      </w:r>
    </w:p>
    <w:p w:rsidR="009073FD" w:rsidRDefault="009073FD" w:rsidP="009073FD"/>
    <w:p w:rsidR="009073FD" w:rsidRDefault="009073FD" w:rsidP="009073FD">
      <w:r>
        <w:t>Law &amp; Harmon (2011) conducted a literature review and concluded …</w:t>
      </w:r>
    </w:p>
    <w:p w:rsidR="009073FD" w:rsidRDefault="009073FD" w:rsidP="009073FD">
      <w:pPr>
        <w:ind w:left="720"/>
      </w:pPr>
      <w:r>
        <w:t>Thinning forests to reduce potential carbon losses due to wildfire is in direct conflict with carbon sequestration goals, and, if implemented, would result in a net emission of CO2 to the atmosphere because the amount of carbon removed to change fire behavior is often far larger than that saved by changing fire behavior, and more area has to be harvested than will ultimately burn over the period of effectiveness of the thinning treatment.</w:t>
      </w:r>
    </w:p>
    <w:p w:rsidR="00925D86" w:rsidRDefault="009073FD" w:rsidP="009073FD">
      <w:r>
        <w:t xml:space="preserve">Law, B. &amp; M.E. Harmon 2011. Forest sector carbon management, measurement and verification, and discussion of policy related to mitigation and adaptation of forests to climate change. Carbon Management 2011 2(1). </w:t>
      </w:r>
      <w:hyperlink r:id="rId47" w:history="1">
        <w:r>
          <w:rPr>
            <w:rStyle w:val="Hyperlink"/>
          </w:rPr>
          <w:t>http://terraweb.forestry.oregonstate.edu/pubs/lawharmon2011.pdf</w:t>
        </w:r>
      </w:hyperlink>
      <w:r>
        <w:t>.</w:t>
      </w:r>
    </w:p>
    <w:p w:rsidR="00067C09" w:rsidRDefault="00067C09" w:rsidP="00067C09"/>
    <w:p w:rsidR="00067C09" w:rsidRDefault="00067C09" w:rsidP="00067C09">
      <w:r>
        <w:t xml:space="preserve">The Response to Comment failed to address </w:t>
      </w:r>
      <w:r w:rsidR="005437C3">
        <w:t>these</w:t>
      </w:r>
      <w:r>
        <w:t xml:space="preserve"> comments.</w:t>
      </w:r>
    </w:p>
    <w:p w:rsidR="00976DC9" w:rsidRDefault="00976DC9" w:rsidP="009073FD"/>
    <w:p w:rsidR="0079387D" w:rsidRPr="00773599" w:rsidRDefault="00976DC9" w:rsidP="0079387D">
      <w:pPr>
        <w:pStyle w:val="Heading2"/>
        <w:keepLines w:val="0"/>
        <w:numPr>
          <w:ilvl w:val="1"/>
          <w:numId w:val="0"/>
        </w:numPr>
        <w:tabs>
          <w:tab w:val="num" w:pos="0"/>
        </w:tabs>
        <w:suppressAutoHyphens/>
        <w:spacing w:before="0"/>
        <w:rPr>
          <w:rFonts w:ascii="Arial Black" w:hAnsi="Arial Black"/>
          <w:sz w:val="28"/>
          <w:szCs w:val="28"/>
        </w:rPr>
      </w:pPr>
      <w:bookmarkStart w:id="12" w:name="_Toc511049302"/>
      <w:r>
        <w:rPr>
          <w:rFonts w:ascii="Arial Black" w:hAnsi="Arial Black" w:cs="Arial"/>
          <w:sz w:val="28"/>
          <w:szCs w:val="28"/>
        </w:rPr>
        <w:t xml:space="preserve">CLIMATE CHANGE: </w:t>
      </w:r>
      <w:r w:rsidR="0079387D">
        <w:rPr>
          <w:rFonts w:ascii="Arial Black" w:hAnsi="Arial Black"/>
          <w:sz w:val="28"/>
          <w:szCs w:val="28"/>
        </w:rPr>
        <w:t xml:space="preserve">The FEIS Analysis of Carbon Consequences of Logging Are Misleading. </w:t>
      </w:r>
      <w:r w:rsidR="0079387D" w:rsidRPr="00773599">
        <w:rPr>
          <w:rFonts w:ascii="Arial Black" w:hAnsi="Arial Black"/>
          <w:sz w:val="28"/>
          <w:szCs w:val="28"/>
        </w:rPr>
        <w:t>Storing Carbon in Wood Product Results in Net Car</w:t>
      </w:r>
      <w:r w:rsidR="0079387D">
        <w:rPr>
          <w:rFonts w:ascii="Arial Black" w:hAnsi="Arial Black"/>
          <w:sz w:val="28"/>
          <w:szCs w:val="28"/>
        </w:rPr>
        <w:t>b</w:t>
      </w:r>
      <w:r w:rsidR="0079387D" w:rsidRPr="00773599">
        <w:rPr>
          <w:rFonts w:ascii="Arial Black" w:hAnsi="Arial Black"/>
          <w:sz w:val="28"/>
          <w:szCs w:val="28"/>
        </w:rPr>
        <w:t>on Emissions, Not Net Sequestration.</w:t>
      </w:r>
      <w:bookmarkEnd w:id="12"/>
    </w:p>
    <w:p w:rsidR="0079387D" w:rsidRDefault="0079387D" w:rsidP="0079387D">
      <w:r w:rsidRPr="00773599">
        <w:t xml:space="preserve">The </w:t>
      </w:r>
      <w:r>
        <w:t>F</w:t>
      </w:r>
      <w:r w:rsidRPr="00773599">
        <w:t xml:space="preserve">EIS </w:t>
      </w:r>
      <w:r>
        <w:t>(p 46) touts the benefits of</w:t>
      </w:r>
      <w:r w:rsidRPr="00773599">
        <w:t xml:space="preserve"> “</w:t>
      </w:r>
      <w:r>
        <w:t xml:space="preserve">transferring carbon from the live biomass to the harvested wood product carbon pool”. This is a misleading assertion. While it is true that carbon is stored in wood products, the process of logging, transporting, milling, and manufacturing wood products results in net carbon emissions, rather than net sequestration. Only a small fraction of the carbon from the forest ends up in wood products, much more carbon is transferred to the atmosphere in an accelerated fashion. </w:t>
      </w:r>
    </w:p>
    <w:p w:rsidR="0079387D" w:rsidRDefault="0079387D" w:rsidP="0079387D"/>
    <w:p w:rsidR="0079387D" w:rsidRDefault="0079387D" w:rsidP="0079387D">
      <w:pPr>
        <w:suppressAutoHyphens/>
        <w:rPr>
          <w:rStyle w:val="e"/>
        </w:rPr>
      </w:pPr>
      <w:r>
        <w:t>Some argue that logging is helpful because carbon is sequestered in wood products, but this assertion needs scrutiny:</w:t>
      </w:r>
    </w:p>
    <w:p w:rsidR="0079387D" w:rsidRDefault="0079387D" w:rsidP="0079387D">
      <w:pPr>
        <w:numPr>
          <w:ilvl w:val="0"/>
          <w:numId w:val="9"/>
        </w:numPr>
        <w:suppressAutoHyphens/>
        <w:rPr>
          <w:rStyle w:val="e"/>
        </w:rPr>
      </w:pPr>
      <w:r>
        <w:rPr>
          <w:rStyle w:val="e"/>
        </w:rPr>
        <w:t xml:space="preserve">Of all the carbon that is killed and/or exposed to accelerated decay in a logging operation only a small fraction ends up as durable goods and buildings -- most ends up as slash, sawdust, waste/trim, hog fuel, and non-durable goods like paper. Some say that converting forest to wood products "delays" emissions, but in fact logging accelerates emissions because they are the result of a process that kills trees that would continue to actively sequester carbon if not logged, and logging involves tremendous waste in the logging process, milling process, construction/manufacturing process. </w:t>
      </w:r>
    </w:p>
    <w:p w:rsidR="0079387D" w:rsidRDefault="0079387D" w:rsidP="0079387D">
      <w:pPr>
        <w:numPr>
          <w:ilvl w:val="0"/>
          <w:numId w:val="9"/>
        </w:numPr>
        <w:suppressAutoHyphens/>
        <w:rPr>
          <w:rStyle w:val="e"/>
        </w:rPr>
      </w:pPr>
      <w:r>
        <w:rPr>
          <w:rStyle w:val="e"/>
        </w:rPr>
        <w:t xml:space="preserve">Much of the wood products which can reasonably be considered "durable" are in fact less durable than leaving the carbon stored safely inside a mature tree that might live to be hundreds of years old. Most of our wood products are disposable. </w:t>
      </w:r>
      <w:r>
        <w:t xml:space="preserve">It turns out that well-conserved forests on average store carbon more securely than our “throw-away” culture and economy </w:t>
      </w:r>
      <w:proofErr w:type="gramStart"/>
      <w:r>
        <w:t>does</w:t>
      </w:r>
      <w:proofErr w:type="gramEnd"/>
      <w:r>
        <w:t xml:space="preserve">. Law, B. &amp; M.E. Harmon 2011. Forest sector carbon management, measurement and verification, and discussion of policy related to mitigation and adaptation of forests to climate change. Carbon Management 2011 2(1). </w:t>
      </w:r>
      <w:hyperlink r:id="rId48" w:history="1">
        <w:r>
          <w:rPr>
            <w:rStyle w:val="Hyperlink"/>
          </w:rPr>
          <w:t>http://terraweb.forestry.oregonstate.edu/pubs/lawharmon2011.pdf</w:t>
        </w:r>
      </w:hyperlink>
      <w:r>
        <w:t xml:space="preserve"> (“To the extent that management can direct carbon into longer lived pools, it can increase the stores of carbon in the forest sector. Harvest of carbon is one proposed strategy to increase carbon stores. However, harvesting carbon will increase the losses from the forest itself and to increase the overall forest sector carbon store, the lifespan of wood products carbon (including manufacturing losses) would have to exceed that of the forest. Under current practices this is unlikely to be the case. A substantial fraction (25–65%) of harvested carbon is lost to the atmosphere during manufacturing and construction depending on the product type and manufacturing method. The average lifespan of wood buildings is 80 years in the USA, which is determined as the time at which half the wood is no longer in use and either decomposes, burns or, to a lesser extent, is recycled. However, many forest trees have the potential to live hundreds of years (e.g. 800 years in the Pacific northwest USA). Mortality rates of trees are generally low, averaging less than 2% of live mass per year in mature and old forests; for example, in Oregon, </w:t>
      </w:r>
      <w:r>
        <w:lastRenderedPageBreak/>
        <w:t xml:space="preserve">mortality rates average 0.35–1.25% in forests that are older than 200 years in the Coast Range and Blue Mountains, respectively [8]. Moreover, the average longevity of dead wood and soil carbon is comparable to that of live trees. When the loss of carbon associated with wood products manufacturing is factored in, it is highly unlikely that harvesting carbon and placing it into wood products will increase carbon stores in the overall forest sector. This explains why in all analyses conducted to date, wood products </w:t>
      </w:r>
      <w:proofErr w:type="gramStart"/>
      <w:r>
        <w:t>stores</w:t>
      </w:r>
      <w:proofErr w:type="gramEnd"/>
      <w:r>
        <w:t xml:space="preserve"> never form the majority of total forest sector stores.”)</w:t>
      </w:r>
    </w:p>
    <w:p w:rsidR="0079387D" w:rsidRDefault="0079387D" w:rsidP="0079387D">
      <w:pPr>
        <w:numPr>
          <w:ilvl w:val="0"/>
          <w:numId w:val="9"/>
        </w:numPr>
        <w:suppressAutoHyphens/>
        <w:rPr>
          <w:rStyle w:val="e"/>
        </w:rPr>
      </w:pPr>
      <w:r>
        <w:rPr>
          <w:rStyle w:val="e"/>
        </w:rPr>
        <w:t>“… carbon is lost into the atmosphere during and after harvest as slash left on-site quickly decays. (See figures 14 and 15.) There are also losses of carbon that occur during the creation of forest products. These losses to decay and wood products make carbon sequestration slower when harvesting is allowed. The young timberlands that replace older harvested lands grow quickly, but hold less in total carbon stores than their older counterparts; the net sequestration from forest products adds to total carbon stores, but does not come close to the vast amounts of carbon stored in non-harvested older timberlands. This finding differs from other papers that have shown that the highest carbon mitigation can be reached when high productivity lands are used exclusively for wood products creation (</w:t>
      </w:r>
      <w:proofErr w:type="spellStart"/>
      <w:r>
        <w:rPr>
          <w:rStyle w:val="e"/>
        </w:rPr>
        <w:t>Marland</w:t>
      </w:r>
      <w:proofErr w:type="spellEnd"/>
      <w:r>
        <w:rPr>
          <w:rStyle w:val="e"/>
        </w:rPr>
        <w:t xml:space="preserve"> and </w:t>
      </w:r>
      <w:proofErr w:type="spellStart"/>
      <w:r>
        <w:rPr>
          <w:rStyle w:val="e"/>
        </w:rPr>
        <w:t>Marland</w:t>
      </w:r>
      <w:proofErr w:type="spellEnd"/>
      <w:r>
        <w:rPr>
          <w:rStyle w:val="e"/>
        </w:rPr>
        <w:t xml:space="preserve">, 1992). The wood products considered in these studies were either long lasting or used for fuel purposes. Allowing harvested timber to be allocated to all types of wood products increases carbon emissions and results in no harvest regimes sequestering more carbon.” Alyssa V. Shanks. 2008. Carbon Flux Patterns on U.S. Public Timberlands Under Alternative Timber Harvest Policies. MS Thesis. March 2008. </w:t>
      </w:r>
      <w:hyperlink r:id="rId49" w:history="1">
        <w:r>
          <w:rPr>
            <w:rStyle w:val="Hyperlink"/>
          </w:rPr>
          <w:t>http://ir.library.oregonstate.edu/dspace/bitstream/1957/8326/1/A_Shanks_Thesis_04%2002%2008_final.pdf</w:t>
        </w:r>
      </w:hyperlink>
      <w:r>
        <w:rPr>
          <w:rStyle w:val="e"/>
        </w:rPr>
        <w:t>.</w:t>
      </w:r>
    </w:p>
    <w:p w:rsidR="0079387D" w:rsidRDefault="0079387D" w:rsidP="0079387D">
      <w:pPr>
        <w:numPr>
          <w:ilvl w:val="0"/>
          <w:numId w:val="9"/>
        </w:numPr>
        <w:suppressAutoHyphens/>
        <w:rPr>
          <w:rStyle w:val="e"/>
        </w:rPr>
      </w:pPr>
      <w:r>
        <w:rPr>
          <w:rStyle w:val="e"/>
        </w:rPr>
        <w:t>BLM’s WOPR FEIS shows that decades of converting old growth forests to plantations has reduced current forest carbon stores on BLM lands in western Oregon by 149 million tons, while some of that wood was converted into wood products, only 11 million tons of that carbon remains stored in wood products today, so logging our public forests to make wood products results in approximately 13 times more carbon emissions than carbon storage. This is pieced together from WOPR FEIS Figures 3-17 (p 3-221) and Figure 3-18 (p 3-224). Further logging of mature forests will exacerbate this outcome.</w:t>
      </w:r>
    </w:p>
    <w:p w:rsidR="0079387D" w:rsidRDefault="0079387D" w:rsidP="0079387D">
      <w:pPr>
        <w:numPr>
          <w:ilvl w:val="0"/>
          <w:numId w:val="9"/>
        </w:numPr>
        <w:suppressAutoHyphens/>
        <w:rPr>
          <w:rStyle w:val="e"/>
        </w:rPr>
      </w:pPr>
      <w:r>
        <w:rPr>
          <w:rStyle w:val="e"/>
        </w:rPr>
        <w:t xml:space="preserve">Review and consider </w:t>
      </w:r>
      <w:proofErr w:type="spellStart"/>
      <w:r>
        <w:rPr>
          <w:rStyle w:val="e"/>
        </w:rPr>
        <w:t>Ingerson</w:t>
      </w:r>
      <w:proofErr w:type="spellEnd"/>
      <w:r>
        <w:rPr>
          <w:rStyle w:val="e"/>
        </w:rPr>
        <w:t xml:space="preserve">, A. 2009 Wood Products and Carbon Storage: Can Increased Production Help Solve the Climate Crisis? Washington, D.C.: The Wilderness Society. </w:t>
      </w:r>
      <w:hyperlink r:id="rId50" w:history="1">
        <w:r>
          <w:rPr>
            <w:rStyle w:val="Hyperlink"/>
          </w:rPr>
          <w:t>http://web.archive.org/web/20100601080813/http://wilderness.org/files/Wood-Products-and-Carbon-Storage.pdf</w:t>
        </w:r>
      </w:hyperlink>
      <w:r>
        <w:rPr>
          <w:rStyle w:val="e"/>
        </w:rPr>
        <w:t xml:space="preserve">. (Key Points - 1. When wood is removed from the forest, most of it is lost during processing. The amount lost varies tremendously by region, tree species and size, and local infrastructure. 2. The majority of long-term off-site wood carbon storage occurs in landfills, where decomposing wood gives off significant amounts of methane, a gas with high global warming potential. 3. In addition to wood processing losses, fossil fuels are required to turn raw logs into finished products and ship them from forest to mill to construction site to landfill. 4. Once wood losses and fossil emissions are </w:t>
      </w:r>
      <w:r>
        <w:rPr>
          <w:rStyle w:val="e"/>
        </w:rPr>
        <w:lastRenderedPageBreak/>
        <w:t xml:space="preserve">accounted for, the process of harvesting wood and turning it into products may release more greenhouse gases than the emissions saved by storing carbon in products and landfills. … 9. Properly managed, wood can be a renewable source of building materials and </w:t>
      </w:r>
      <w:proofErr w:type="gramStart"/>
      <w:r>
        <w:rPr>
          <w:rStyle w:val="e"/>
        </w:rPr>
        <w:t>fuels, but</w:t>
      </w:r>
      <w:proofErr w:type="gramEnd"/>
      <w:r>
        <w:rPr>
          <w:rStyle w:val="e"/>
        </w:rPr>
        <w:t xml:space="preserve"> solving the climate crisis will require reducing the use of all materials and energy.”)</w:t>
      </w:r>
    </w:p>
    <w:p w:rsidR="0079387D" w:rsidRDefault="0079387D" w:rsidP="0079387D">
      <w:pPr>
        <w:suppressAutoHyphens/>
        <w:ind w:left="720"/>
      </w:pPr>
      <w:r>
        <w:rPr>
          <w:noProof/>
        </w:rPr>
        <w:drawing>
          <wp:inline distT="0" distB="0" distL="0" distR="0" wp14:anchorId="459FD14D" wp14:editId="1F2D5143">
            <wp:extent cx="5071894" cy="3905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screen">
                      <a:extLst>
                        <a:ext uri="{28A0092B-C50C-407E-A947-70E740481C1C}">
                          <a14:useLocalDpi xmlns:a14="http://schemas.microsoft.com/office/drawing/2010/main" val="0"/>
                        </a:ext>
                      </a:extLst>
                    </a:blip>
                    <a:stretch>
                      <a:fillRect/>
                    </a:stretch>
                  </pic:blipFill>
                  <pic:spPr>
                    <a:xfrm>
                      <a:off x="0" y="0"/>
                      <a:ext cx="5071894" cy="3905250"/>
                    </a:xfrm>
                    <a:prstGeom prst="rect">
                      <a:avLst/>
                    </a:prstGeom>
                  </pic:spPr>
                </pic:pic>
              </a:graphicData>
            </a:graphic>
          </wp:inline>
        </w:drawing>
      </w:r>
    </w:p>
    <w:p w:rsidR="0079387D" w:rsidRDefault="0079387D" w:rsidP="0079387D">
      <w:pPr>
        <w:numPr>
          <w:ilvl w:val="0"/>
          <w:numId w:val="9"/>
        </w:numPr>
        <w:suppressAutoHyphens/>
      </w:pPr>
      <w:r>
        <w:t xml:space="preserve">Even a suppressed tree stores carbon better than a dead tree after it is logged, limbed, bucked, debarked, milled, planed, processed, trimmed, manufactured, used, and then discarded. Recent evidence shows that slower-growing older trees tend to channel their energy into structural support and defense compounds to “maximize durability while minimizing … damage”. Colbert &amp; Pederson. 2008. Relationship between radial growth rates and lifespan within North American tree species. </w:t>
      </w:r>
      <w:proofErr w:type="spellStart"/>
      <w:r>
        <w:t>Ecoscience</w:t>
      </w:r>
      <w:proofErr w:type="spellEnd"/>
      <w:r>
        <w:t xml:space="preserve"> 15(3), 349-357 (2008). </w:t>
      </w:r>
      <w:hyperlink r:id="rId52" w:history="1">
        <w:r>
          <w:rPr>
            <w:rStyle w:val="Hyperlink"/>
          </w:rPr>
          <w:t>http://fate.nmfs.noaa.gov/documents/Publications/Black_et_al_2008_Ecoscience.pdf</w:t>
        </w:r>
      </w:hyperlink>
      <w:r>
        <w:t xml:space="preserve"> </w:t>
      </w:r>
    </w:p>
    <w:p w:rsidR="0079387D" w:rsidRDefault="0079387D" w:rsidP="0079387D">
      <w:pPr>
        <w:pStyle w:val="NormalWeb"/>
        <w:spacing w:before="0" w:after="0"/>
        <w:rPr>
          <w:szCs w:val="20"/>
        </w:rPr>
      </w:pPr>
    </w:p>
    <w:p w:rsidR="0079387D" w:rsidRDefault="0079387D" w:rsidP="0079387D">
      <w:pPr>
        <w:pStyle w:val="NormalWeb"/>
        <w:spacing w:before="0" w:after="0"/>
        <w:rPr>
          <w:szCs w:val="20"/>
        </w:rPr>
      </w:pPr>
      <w:r>
        <w:rPr>
          <w:szCs w:val="20"/>
        </w:rPr>
        <w:t xml:space="preserve">The agency should fully mitigate for the effects of increased warming due to carbon emissions that result from logging for the full time period that the logging alternative stores less carbon than the no-logging alternative. </w:t>
      </w:r>
    </w:p>
    <w:p w:rsidR="00067C09" w:rsidRDefault="00067C09" w:rsidP="00067C09"/>
    <w:p w:rsidR="00067C09" w:rsidRPr="00067C09" w:rsidRDefault="00067C09" w:rsidP="00067C09">
      <w:r>
        <w:t>The Response to Comment failed to address our comments.</w:t>
      </w:r>
    </w:p>
    <w:p w:rsidR="0079387D" w:rsidRDefault="0079387D" w:rsidP="0079387D"/>
    <w:p w:rsidR="007271E0" w:rsidRPr="00DF775E" w:rsidRDefault="00DF775E" w:rsidP="005437C3">
      <w:pPr>
        <w:pStyle w:val="Heading2"/>
        <w:keepLines w:val="0"/>
        <w:numPr>
          <w:ilvl w:val="1"/>
          <w:numId w:val="0"/>
        </w:numPr>
        <w:tabs>
          <w:tab w:val="num" w:pos="0"/>
        </w:tabs>
        <w:suppressAutoHyphens/>
        <w:spacing w:before="0"/>
        <w:rPr>
          <w:rFonts w:ascii="Arial Black" w:hAnsi="Arial Black" w:cs="Arial"/>
          <w:sz w:val="28"/>
          <w:szCs w:val="28"/>
        </w:rPr>
      </w:pPr>
      <w:r w:rsidRPr="00DF775E">
        <w:rPr>
          <w:rFonts w:ascii="Arial Black" w:hAnsi="Arial Black" w:cs="Arial"/>
          <w:sz w:val="28"/>
          <w:szCs w:val="28"/>
        </w:rPr>
        <w:t>T</w:t>
      </w:r>
      <w:r w:rsidR="005437C3">
        <w:rPr>
          <w:rFonts w:ascii="Arial Black" w:hAnsi="Arial Black" w:cs="Arial"/>
          <w:sz w:val="28"/>
          <w:szCs w:val="28"/>
        </w:rPr>
        <w:t>h</w:t>
      </w:r>
      <w:r w:rsidRPr="00DF775E">
        <w:rPr>
          <w:rFonts w:ascii="Arial Black" w:hAnsi="Arial Black" w:cs="Arial"/>
          <w:sz w:val="28"/>
          <w:szCs w:val="28"/>
        </w:rPr>
        <w:t>e FEIS is not based on site specific analysis.</w:t>
      </w:r>
    </w:p>
    <w:p w:rsidR="00DF775E" w:rsidRDefault="00DF775E" w:rsidP="005437C3">
      <w:r>
        <w:t xml:space="preserve">Oregon Wild’s comments on the DEIS raised a concern that a project of this scale is not amenable to site-specific analysis of effects and therefore violates NEPA. This is </w:t>
      </w:r>
      <w:r>
        <w:lastRenderedPageBreak/>
        <w:t xml:space="preserve">corroborated in the Response to Comment OW 1-30 which says “Prior to implementing any vegetation manipulation project, the Forest Service requires preparation of a detailed Silvicultural Prescription that is approved by a certified </w:t>
      </w:r>
      <w:proofErr w:type="spellStart"/>
      <w:r>
        <w:t>Silviculturist</w:t>
      </w:r>
      <w:proofErr w:type="spellEnd"/>
      <w:r>
        <w:t>. This document will provide the stand level information that is needed to implement the project and meet the objectives and consistency with the NEPA document. Particular stand conditions and future desired conditions will drive the basal area targets prescribed.”</w:t>
      </w:r>
    </w:p>
    <w:p w:rsidR="00083AC2" w:rsidRDefault="00083AC2" w:rsidP="00083AC2">
      <w:pPr>
        <w:pStyle w:val="Heading2"/>
        <w:rPr>
          <w:rFonts w:ascii="Arial" w:hAnsi="Arial" w:cs="Arial"/>
          <w:sz w:val="28"/>
          <w:szCs w:val="28"/>
        </w:rPr>
      </w:pPr>
      <w:r w:rsidRPr="00C916C7">
        <w:rPr>
          <w:rFonts w:ascii="Arial" w:hAnsi="Arial" w:cs="Arial"/>
          <w:sz w:val="28"/>
          <w:szCs w:val="28"/>
        </w:rPr>
        <w:t>The FEIS fails to address many of the deficiencies identified in public in the DEIS.</w:t>
      </w:r>
    </w:p>
    <w:p w:rsidR="00083AC2" w:rsidRDefault="00083AC2" w:rsidP="00083AC2">
      <w:r>
        <w:t>Oregon Wild’s comments on the DEIS raised concerns about the effect of logging on the genetic diversity of trees saying “Natural mortality from drought, insects, and fire have shaped the genetic make-up of the forest for millennia, favoring more fit individuals and increasing the resilience of forest stands. Logging is a novel cause of mortality that does not favor the fittest individuals. The agency must carefully consider the consequences of logging that decouples mortality from fitness, survival and resilience. The agency must recognize that natural mortality provides an important ecological function – that is, it promotes evolutionary adaptation which is critical right now in the face of climate change.”</w:t>
      </w:r>
    </w:p>
    <w:p w:rsidR="00083AC2" w:rsidRDefault="00083AC2" w:rsidP="00083AC2"/>
    <w:p w:rsidR="00083AC2" w:rsidRDefault="00083AC2" w:rsidP="00083AC2">
      <w:r>
        <w:t>Response to Comment OW 1-33 completely mis-states our comment and fails to respond, saying “This comment indicates that all trees would continue to grow to become large trees in the absence of density reduction.” We highlighted the evolutionary benefits of natural mortality, while the Response to Comment said we ignored the role of mortality. Quite the opposite.</w:t>
      </w:r>
    </w:p>
    <w:p w:rsidR="0077018A" w:rsidRDefault="00083AC2" w:rsidP="0077018A">
      <w:pPr>
        <w:spacing w:before="100" w:beforeAutospacing="1" w:after="100" w:afterAutospacing="1"/>
      </w:pPr>
      <w:r>
        <w:t>Many other examples of failure to address comments are provided above.</w:t>
      </w:r>
    </w:p>
    <w:p w:rsidR="0077018A" w:rsidRPr="0077018A" w:rsidRDefault="0077018A" w:rsidP="0077018A">
      <w:pPr>
        <w:spacing w:before="100" w:beforeAutospacing="1" w:after="100" w:afterAutospacing="1"/>
        <w:rPr>
          <w:b/>
        </w:rPr>
      </w:pPr>
    </w:p>
    <w:p w:rsidR="000C4474" w:rsidRDefault="000C4474" w:rsidP="000C4474">
      <w:pPr>
        <w:spacing w:before="100" w:beforeAutospacing="1" w:after="100" w:afterAutospacing="1"/>
      </w:pPr>
      <w:r w:rsidRPr="002B52B0">
        <w:t>Sincerely,</w:t>
      </w:r>
    </w:p>
    <w:p w:rsidR="000C4474" w:rsidRDefault="006F60DA" w:rsidP="000C4474">
      <w:pPr>
        <w:spacing w:before="100" w:beforeAutospacing="1" w:after="100" w:afterAutospacing="1"/>
      </w:pPr>
      <w:r>
        <w:rPr>
          <w:noProof/>
        </w:rPr>
        <w:drawing>
          <wp:inline distT="0" distB="0" distL="0" distR="0" wp14:anchorId="28934C76" wp14:editId="35E90B88">
            <wp:extent cx="1546860" cy="502920"/>
            <wp:effectExtent l="0" t="0" r="0" b="0"/>
            <wp:docPr id="2" name="Picture 2" descr="Doug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ugSignatur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46860" cy="502920"/>
                    </a:xfrm>
                    <a:prstGeom prst="rect">
                      <a:avLst/>
                    </a:prstGeom>
                    <a:noFill/>
                    <a:ln>
                      <a:noFill/>
                    </a:ln>
                  </pic:spPr>
                </pic:pic>
              </a:graphicData>
            </a:graphic>
          </wp:inline>
        </w:drawing>
      </w:r>
    </w:p>
    <w:p w:rsidR="000C4474" w:rsidRDefault="000C4474" w:rsidP="000C4474">
      <w:pPr>
        <w:spacing w:before="100" w:beforeAutospacing="1" w:after="100" w:afterAutospacing="1"/>
      </w:pPr>
      <w:r w:rsidRPr="002B52B0">
        <w:t>Doug Heiken</w:t>
      </w:r>
    </w:p>
    <w:p w:rsidR="00595CEA" w:rsidRPr="00595CEA" w:rsidRDefault="00595CEA" w:rsidP="000C4474">
      <w:pPr>
        <w:spacing w:before="100" w:beforeAutospacing="1" w:after="100" w:afterAutospacing="1"/>
        <w:rPr>
          <w:i/>
        </w:rPr>
      </w:pPr>
      <w:r w:rsidRPr="00595CEA">
        <w:rPr>
          <w:i/>
        </w:rPr>
        <w:t>On behalf of Oregon Wild, Cascadia Wildlands, and Klamath Siskiyou Wildlands</w:t>
      </w:r>
    </w:p>
    <w:sectPr w:rsidR="00595CEA" w:rsidRPr="00595CEA" w:rsidSect="00772A6D">
      <w:footerReference w:type="default" r:id="rId54"/>
      <w:type w:val="continuous"/>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B2C17" w:rsidRDefault="00DB2C17">
      <w:r>
        <w:separator/>
      </w:r>
    </w:p>
  </w:endnote>
  <w:endnote w:type="continuationSeparator" w:id="0">
    <w:p w:rsidR="00DB2C17" w:rsidRDefault="00DB2C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BookAntiqua">
    <w:altName w:val="Book Antiqua"/>
    <w:panose1 w:val="00000000000000000000"/>
    <w:charset w:val="00"/>
    <w:family w:val="roman"/>
    <w:notTrueType/>
    <w:pitch w:val="default"/>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oz-fixed">
    <w:altName w:val="Times New Roman"/>
    <w:charset w:val="00"/>
    <w:family w:val="roman"/>
    <w:pitch w:val="default"/>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inionPro-Regular">
    <w:altName w:val="Times New Roman"/>
    <w:panose1 w:val="00000000000000000000"/>
    <w:charset w:val="00"/>
    <w:family w:val="roman"/>
    <w:notTrueType/>
    <w:pitch w:val="default"/>
  </w:font>
  <w:font w:name="MyriadPro-Regular">
    <w:altName w:val="Times New Roman"/>
    <w:panose1 w:val="00000000000000000000"/>
    <w:charset w:val="00"/>
    <w:family w:val="roman"/>
    <w:notTrueType/>
    <w:pitch w:val="default"/>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F775E" w:rsidRPr="006C4D02" w:rsidRDefault="00DF775E">
    <w:pPr>
      <w:pStyle w:val="Footer"/>
      <w:rPr>
        <w:sz w:val="20"/>
        <w:szCs w:val="20"/>
      </w:rPr>
    </w:pPr>
    <w:r w:rsidRPr="006C4D02">
      <w:rPr>
        <w:sz w:val="20"/>
        <w:szCs w:val="20"/>
      </w:rPr>
      <w:tab/>
    </w:r>
    <w:r w:rsidRPr="006C4D02">
      <w:rPr>
        <w:sz w:val="20"/>
        <w:szCs w:val="20"/>
      </w:rPr>
      <w:tab/>
      <w:t xml:space="preserve">Page </w:t>
    </w:r>
    <w:r w:rsidRPr="006C4D02">
      <w:rPr>
        <w:rStyle w:val="PageNumber"/>
        <w:sz w:val="20"/>
        <w:szCs w:val="20"/>
      </w:rPr>
      <w:fldChar w:fldCharType="begin"/>
    </w:r>
    <w:r w:rsidRPr="006C4D02">
      <w:rPr>
        <w:rStyle w:val="PageNumber"/>
        <w:sz w:val="20"/>
        <w:szCs w:val="20"/>
      </w:rPr>
      <w:instrText xml:space="preserve"> PAGE </w:instrText>
    </w:r>
    <w:r w:rsidRPr="006C4D02">
      <w:rPr>
        <w:rStyle w:val="PageNumber"/>
        <w:sz w:val="20"/>
        <w:szCs w:val="20"/>
      </w:rPr>
      <w:fldChar w:fldCharType="separate"/>
    </w:r>
    <w:r w:rsidR="00595CEA">
      <w:rPr>
        <w:rStyle w:val="PageNumber"/>
        <w:noProof/>
        <w:sz w:val="20"/>
        <w:szCs w:val="20"/>
      </w:rPr>
      <w:t>46</w:t>
    </w:r>
    <w:r w:rsidRPr="006C4D02">
      <w:rPr>
        <w:rStyle w:val="PageNumbe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B2C17" w:rsidRDefault="00DB2C17">
      <w:r>
        <w:separator/>
      </w:r>
    </w:p>
  </w:footnote>
  <w:footnote w:type="continuationSeparator" w:id="0">
    <w:p w:rsidR="00DB2C17" w:rsidRDefault="00DB2C17">
      <w:r>
        <w:continuationSeparator/>
      </w:r>
    </w:p>
  </w:footnote>
  <w:footnote w:id="1">
    <w:p w:rsidR="00DF775E" w:rsidRDefault="00DF775E" w:rsidP="009073FD">
      <w:pPr>
        <w:pStyle w:val="FootnoteText"/>
      </w:pPr>
      <w:r>
        <w:rPr>
          <w:rStyle w:val="FootnoteCharacters"/>
        </w:rPr>
        <w:footnoteRef/>
      </w:r>
      <w:r>
        <w:tab/>
        <w:t xml:space="preserve"> </w:t>
      </w:r>
      <w:r>
        <w:rPr>
          <w:rStyle w:val="proofcitation"/>
        </w:rPr>
        <w:t xml:space="preserve">Rockström, J., W. Steffen, K. Noone, Å. Persson, F. S. Chapin, III, E. Lambin, T. M. Lenton, M. Scheffer, C. Folke, H. Schellnhuber, B. Nykvist, C. A. De Wit, T. Hughes, S. van der Leeuw, H. Rodhe, S. Sörlin, P. K. Snyder, R. Costanza, U. Svedin, M. Falkenmark, L. Karlberg, R. W. Corell, V. J. Fabry, J. Hansen, B. Walker, D. Liverman, K. Richardson, P. Crutzen, and J. Foley. 2009. Planetary boundaries:exploring the safe operating space for humanity. </w:t>
      </w:r>
      <w:r>
        <w:rPr>
          <w:rStyle w:val="proofcitation"/>
          <w:i/>
          <w:iCs/>
        </w:rPr>
        <w:t>Ecology and Society</w:t>
      </w:r>
      <w:r>
        <w:rPr>
          <w:rStyle w:val="proofcitation"/>
        </w:rPr>
        <w:t xml:space="preserve"> </w:t>
      </w:r>
      <w:r w:rsidRPr="0045277D">
        <w:rPr>
          <w:rStyle w:val="proofcitation"/>
          <w:bCs/>
        </w:rPr>
        <w:t>14</w:t>
      </w:r>
      <w:r>
        <w:rPr>
          <w:rStyle w:val="proofcitation"/>
        </w:rPr>
        <w:t xml:space="preserve">(2): 32. [online] URL: </w:t>
      </w:r>
      <w:hyperlink r:id="rId1" w:history="1">
        <w:r>
          <w:rPr>
            <w:rStyle w:val="Hyperlink"/>
          </w:rPr>
          <w:t>http://www.ecologyandsociety.org/vol14/iss2/art32/</w:t>
        </w:r>
      </w:hyperlink>
      <w:r>
        <w:rPr>
          <w:rStyle w:val="proofcitation"/>
        </w:rPr>
        <w:t xml:space="preserve">. </w:t>
      </w:r>
      <w:hyperlink r:id="rId2" w:history="1">
        <w:r>
          <w:rPr>
            <w:rStyle w:val="Hyperlink"/>
          </w:rPr>
          <w:t>http://www.stockholmresilience.org/download/18.1fe8f33123572b59ab800012568/pb_longversion_170909.pdf</w:t>
        </w:r>
      </w:hyperlink>
      <w:r>
        <w:rPr>
          <w:rStyle w:val="proofcitation"/>
        </w:rPr>
        <w:t xml:space="preserve">. </w:t>
      </w:r>
      <w:hyperlink r:id="rId3" w:history="1">
        <w:r>
          <w:rPr>
            <w:rStyle w:val="Hyperlink"/>
          </w:rPr>
          <w:t>http://www.ecologyandsociety.org/vol14/iss2/art32/figure6.html</w:t>
        </w:r>
      </w:hyperlink>
      <w: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9"/>
    <w:multiLevelType w:val="singleLevel"/>
    <w:tmpl w:val="00000009"/>
    <w:name w:val="WW8Num9"/>
    <w:lvl w:ilvl="0">
      <w:start w:val="1"/>
      <w:numFmt w:val="bullet"/>
      <w:lvlText w:val="o"/>
      <w:lvlJc w:val="left"/>
      <w:pPr>
        <w:tabs>
          <w:tab w:val="num" w:pos="720"/>
        </w:tabs>
        <w:ind w:left="720" w:hanging="360"/>
      </w:pPr>
      <w:rPr>
        <w:rFonts w:ascii="BookAntiqua" w:hAnsi="BookAntiqua" w:cs="Wingdings" w:hint="default"/>
        <w:color w:val="auto"/>
        <w:spacing w:val="-2"/>
      </w:rPr>
    </w:lvl>
  </w:abstractNum>
  <w:abstractNum w:abstractNumId="1" w15:restartNumberingAfterBreak="0">
    <w:nsid w:val="0000003D"/>
    <w:multiLevelType w:val="singleLevel"/>
    <w:tmpl w:val="04090001"/>
    <w:lvl w:ilvl="0">
      <w:start w:val="1"/>
      <w:numFmt w:val="bullet"/>
      <w:lvlText w:val=""/>
      <w:lvlJc w:val="left"/>
      <w:pPr>
        <w:ind w:left="720" w:hanging="360"/>
      </w:pPr>
      <w:rPr>
        <w:rFonts w:ascii="Symbol" w:hAnsi="Symbol" w:hint="default"/>
        <w:szCs w:val="24"/>
      </w:rPr>
    </w:lvl>
  </w:abstractNum>
  <w:abstractNum w:abstractNumId="2" w15:restartNumberingAfterBreak="0">
    <w:nsid w:val="00000065"/>
    <w:multiLevelType w:val="multilevel"/>
    <w:tmpl w:val="00000065"/>
    <w:name w:val="WW8Num101"/>
    <w:lvl w:ilvl="0">
      <w:start w:val="1"/>
      <w:numFmt w:val="decimal"/>
      <w:lvlText w:val="%1."/>
      <w:lvlJc w:val="left"/>
      <w:pPr>
        <w:tabs>
          <w:tab w:val="num" w:pos="720"/>
        </w:tabs>
        <w:ind w:left="720" w:hanging="360"/>
      </w:pPr>
      <w:rPr>
        <w:rFonts w:ascii="BookAntiqua" w:hAnsi="BookAntiqua" w:cs="BookAntiqua" w:hint="default"/>
        <w:szCs w:val="24"/>
      </w:rPr>
    </w:lvl>
    <w:lvl w:ilvl="1">
      <w:start w:val="1"/>
      <w:numFmt w:val="lowerLetter"/>
      <w:lvlText w:val="%2."/>
      <w:lvlJc w:val="left"/>
      <w:pPr>
        <w:tabs>
          <w:tab w:val="num" w:pos="1440"/>
        </w:tabs>
        <w:ind w:left="1440" w:hanging="360"/>
      </w:pPr>
      <w:rPr>
        <w:szCs w:val="24"/>
      </w:rPr>
    </w:lvl>
    <w:lvl w:ilvl="2">
      <w:start w:val="1"/>
      <w:numFmt w:val="bullet"/>
      <w:lvlText w:val=""/>
      <w:lvlJc w:val="left"/>
      <w:pPr>
        <w:tabs>
          <w:tab w:val="num" w:pos="2340"/>
        </w:tabs>
        <w:ind w:left="2340" w:hanging="360"/>
      </w:pPr>
      <w:rPr>
        <w:rFonts w:ascii="Wingdings" w:hAnsi="Wingdings" w:cs="Georgia" w:hint="default"/>
      </w:rPr>
    </w:lvl>
    <w:lvl w:ilvl="3">
      <w:start w:val="1"/>
      <w:numFmt w:val="decimal"/>
      <w:lvlText w:val="%4."/>
      <w:lvlJc w:val="left"/>
      <w:pPr>
        <w:tabs>
          <w:tab w:val="num" w:pos="2880"/>
        </w:tabs>
        <w:ind w:left="2880" w:hanging="360"/>
      </w:pPr>
      <w:rPr>
        <w:rFonts w:ascii="Wingdings" w:hAnsi="Wingdings" w:cs="Wingding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85D7C64"/>
    <w:multiLevelType w:val="hybridMultilevel"/>
    <w:tmpl w:val="AD72A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B41051"/>
    <w:multiLevelType w:val="singleLevel"/>
    <w:tmpl w:val="0409000F"/>
    <w:lvl w:ilvl="0">
      <w:start w:val="1"/>
      <w:numFmt w:val="decimal"/>
      <w:lvlText w:val="%1."/>
      <w:lvlJc w:val="left"/>
      <w:pPr>
        <w:tabs>
          <w:tab w:val="num" w:pos="360"/>
        </w:tabs>
        <w:ind w:left="360" w:hanging="360"/>
      </w:pPr>
    </w:lvl>
  </w:abstractNum>
  <w:abstractNum w:abstractNumId="5" w15:restartNumberingAfterBreak="0">
    <w:nsid w:val="1ACB1124"/>
    <w:multiLevelType w:val="hybridMultilevel"/>
    <w:tmpl w:val="A2366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E446777"/>
    <w:multiLevelType w:val="hybridMultilevel"/>
    <w:tmpl w:val="280EFB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F25B5D"/>
    <w:multiLevelType w:val="hybridMultilevel"/>
    <w:tmpl w:val="9E5A8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ED833DA"/>
    <w:multiLevelType w:val="hybridMultilevel"/>
    <w:tmpl w:val="FEBAB2FA"/>
    <w:lvl w:ilvl="0" w:tplc="04090003">
      <w:start w:val="1"/>
      <w:numFmt w:val="bullet"/>
      <w:lvlText w:val="o"/>
      <w:lvlJc w:val="left"/>
      <w:pPr>
        <w:tabs>
          <w:tab w:val="num" w:pos="720"/>
        </w:tabs>
        <w:ind w:left="720" w:hanging="360"/>
      </w:pPr>
      <w:rPr>
        <w:rFonts w:ascii="Courier New" w:hAnsi="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BBE6C8E"/>
    <w:multiLevelType w:val="hybridMultilevel"/>
    <w:tmpl w:val="B9F0AC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8"/>
  </w:num>
  <w:num w:numId="3">
    <w:abstractNumId w:val="9"/>
  </w:num>
  <w:num w:numId="4">
    <w:abstractNumId w:val="7"/>
  </w:num>
  <w:num w:numId="5">
    <w:abstractNumId w:val="3"/>
  </w:num>
  <w:num w:numId="6">
    <w:abstractNumId w:val="5"/>
  </w:num>
  <w:num w:numId="7">
    <w:abstractNumId w:val="6"/>
  </w:num>
  <w:num w:numId="8">
    <w:abstractNumId w:val="0"/>
  </w:num>
  <w:num w:numId="9">
    <w:abstractNumId w:val="2"/>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D9A"/>
    <w:rsid w:val="00007F67"/>
    <w:rsid w:val="00023880"/>
    <w:rsid w:val="00032D17"/>
    <w:rsid w:val="00034114"/>
    <w:rsid w:val="00051B05"/>
    <w:rsid w:val="00053FD1"/>
    <w:rsid w:val="00056DD3"/>
    <w:rsid w:val="00067C09"/>
    <w:rsid w:val="00067ECA"/>
    <w:rsid w:val="00075E03"/>
    <w:rsid w:val="00076DA2"/>
    <w:rsid w:val="00083AC2"/>
    <w:rsid w:val="0009228F"/>
    <w:rsid w:val="000B631B"/>
    <w:rsid w:val="000C4474"/>
    <w:rsid w:val="000D3A47"/>
    <w:rsid w:val="000D4A65"/>
    <w:rsid w:val="000D5012"/>
    <w:rsid w:val="000D7B8D"/>
    <w:rsid w:val="000F19E5"/>
    <w:rsid w:val="000F1D42"/>
    <w:rsid w:val="001150F3"/>
    <w:rsid w:val="0011572F"/>
    <w:rsid w:val="0012291C"/>
    <w:rsid w:val="00132EFD"/>
    <w:rsid w:val="001462C5"/>
    <w:rsid w:val="00157089"/>
    <w:rsid w:val="001727DE"/>
    <w:rsid w:val="00181EF6"/>
    <w:rsid w:val="00186393"/>
    <w:rsid w:val="001A114A"/>
    <w:rsid w:val="001B7ACE"/>
    <w:rsid w:val="001C655D"/>
    <w:rsid w:val="001E4F54"/>
    <w:rsid w:val="001F077C"/>
    <w:rsid w:val="001F0F5C"/>
    <w:rsid w:val="001F14E8"/>
    <w:rsid w:val="002120E1"/>
    <w:rsid w:val="002137BE"/>
    <w:rsid w:val="0025764B"/>
    <w:rsid w:val="00294C7E"/>
    <w:rsid w:val="002A0657"/>
    <w:rsid w:val="002C63F3"/>
    <w:rsid w:val="002D5F1B"/>
    <w:rsid w:val="002F41A5"/>
    <w:rsid w:val="002F59B3"/>
    <w:rsid w:val="003217D9"/>
    <w:rsid w:val="00331DB9"/>
    <w:rsid w:val="00352BDB"/>
    <w:rsid w:val="00363BEB"/>
    <w:rsid w:val="00363F58"/>
    <w:rsid w:val="00375856"/>
    <w:rsid w:val="00377816"/>
    <w:rsid w:val="003A354B"/>
    <w:rsid w:val="003A7354"/>
    <w:rsid w:val="003C0298"/>
    <w:rsid w:val="003E76EE"/>
    <w:rsid w:val="00453993"/>
    <w:rsid w:val="00456182"/>
    <w:rsid w:val="00476CBA"/>
    <w:rsid w:val="004A6BBE"/>
    <w:rsid w:val="004A7137"/>
    <w:rsid w:val="004A771A"/>
    <w:rsid w:val="004B3AE3"/>
    <w:rsid w:val="004B6C33"/>
    <w:rsid w:val="004F35E9"/>
    <w:rsid w:val="004F5E54"/>
    <w:rsid w:val="00504694"/>
    <w:rsid w:val="0053180D"/>
    <w:rsid w:val="005437C3"/>
    <w:rsid w:val="00556293"/>
    <w:rsid w:val="005600C5"/>
    <w:rsid w:val="00591EA6"/>
    <w:rsid w:val="00595CEA"/>
    <w:rsid w:val="005A0F1B"/>
    <w:rsid w:val="005B0A75"/>
    <w:rsid w:val="005B36D5"/>
    <w:rsid w:val="005C768F"/>
    <w:rsid w:val="005D0655"/>
    <w:rsid w:val="005D48B4"/>
    <w:rsid w:val="006201F4"/>
    <w:rsid w:val="00667D3D"/>
    <w:rsid w:val="00683673"/>
    <w:rsid w:val="006A13C7"/>
    <w:rsid w:val="006A48AD"/>
    <w:rsid w:val="006A5091"/>
    <w:rsid w:val="006B3187"/>
    <w:rsid w:val="006C1087"/>
    <w:rsid w:val="006C4D02"/>
    <w:rsid w:val="006E691F"/>
    <w:rsid w:val="006F60DA"/>
    <w:rsid w:val="007271E0"/>
    <w:rsid w:val="007324CE"/>
    <w:rsid w:val="0075352B"/>
    <w:rsid w:val="0077018A"/>
    <w:rsid w:val="00772A6D"/>
    <w:rsid w:val="00777457"/>
    <w:rsid w:val="00791EEE"/>
    <w:rsid w:val="0079387D"/>
    <w:rsid w:val="0080064E"/>
    <w:rsid w:val="00803E43"/>
    <w:rsid w:val="0081017D"/>
    <w:rsid w:val="00813383"/>
    <w:rsid w:val="00813D16"/>
    <w:rsid w:val="008152F9"/>
    <w:rsid w:val="0081559E"/>
    <w:rsid w:val="0082575C"/>
    <w:rsid w:val="0084470F"/>
    <w:rsid w:val="0086457F"/>
    <w:rsid w:val="0087592C"/>
    <w:rsid w:val="0089686C"/>
    <w:rsid w:val="008A35DF"/>
    <w:rsid w:val="008A7642"/>
    <w:rsid w:val="008B35F1"/>
    <w:rsid w:val="008D0930"/>
    <w:rsid w:val="00901713"/>
    <w:rsid w:val="00906FFA"/>
    <w:rsid w:val="009073FD"/>
    <w:rsid w:val="0091233F"/>
    <w:rsid w:val="0092069A"/>
    <w:rsid w:val="00925D86"/>
    <w:rsid w:val="009317CC"/>
    <w:rsid w:val="00976DC9"/>
    <w:rsid w:val="009844D6"/>
    <w:rsid w:val="009A4302"/>
    <w:rsid w:val="009E2F32"/>
    <w:rsid w:val="009E5EB4"/>
    <w:rsid w:val="009F01C5"/>
    <w:rsid w:val="00A00346"/>
    <w:rsid w:val="00A37B08"/>
    <w:rsid w:val="00A62834"/>
    <w:rsid w:val="00A7424C"/>
    <w:rsid w:val="00A94504"/>
    <w:rsid w:val="00AA72C9"/>
    <w:rsid w:val="00AF3006"/>
    <w:rsid w:val="00B209B0"/>
    <w:rsid w:val="00B22F81"/>
    <w:rsid w:val="00B56F69"/>
    <w:rsid w:val="00B92741"/>
    <w:rsid w:val="00BA3B36"/>
    <w:rsid w:val="00BA662B"/>
    <w:rsid w:val="00BA670C"/>
    <w:rsid w:val="00BC6952"/>
    <w:rsid w:val="00C063F4"/>
    <w:rsid w:val="00C2468A"/>
    <w:rsid w:val="00C274D3"/>
    <w:rsid w:val="00C447CA"/>
    <w:rsid w:val="00C60652"/>
    <w:rsid w:val="00C642E6"/>
    <w:rsid w:val="00C74D4E"/>
    <w:rsid w:val="00C90DD2"/>
    <w:rsid w:val="00C916C7"/>
    <w:rsid w:val="00C957D1"/>
    <w:rsid w:val="00C95D4C"/>
    <w:rsid w:val="00CB703B"/>
    <w:rsid w:val="00CC02CA"/>
    <w:rsid w:val="00CD23A8"/>
    <w:rsid w:val="00CE25C4"/>
    <w:rsid w:val="00D25D4C"/>
    <w:rsid w:val="00D32A3B"/>
    <w:rsid w:val="00D42DE4"/>
    <w:rsid w:val="00D64C11"/>
    <w:rsid w:val="00D70E36"/>
    <w:rsid w:val="00D73A58"/>
    <w:rsid w:val="00D81C2D"/>
    <w:rsid w:val="00D92A3A"/>
    <w:rsid w:val="00DB2C17"/>
    <w:rsid w:val="00DB6EB0"/>
    <w:rsid w:val="00DF775E"/>
    <w:rsid w:val="00E23510"/>
    <w:rsid w:val="00E3789B"/>
    <w:rsid w:val="00E50B5A"/>
    <w:rsid w:val="00E6005A"/>
    <w:rsid w:val="00E66644"/>
    <w:rsid w:val="00E806D5"/>
    <w:rsid w:val="00EB0CC6"/>
    <w:rsid w:val="00EC54BC"/>
    <w:rsid w:val="00EE7B91"/>
    <w:rsid w:val="00F30D9A"/>
    <w:rsid w:val="00F745AD"/>
    <w:rsid w:val="00F8028E"/>
    <w:rsid w:val="00F81D97"/>
    <w:rsid w:val="00F95334"/>
    <w:rsid w:val="00FE3785"/>
    <w:rsid w:val="00FF1E86"/>
    <w:rsid w:val="00FF3A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5A8FF5B0-81C1-4ABA-BC97-6D80702866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qFormat/>
    <w:rsid w:val="00772A6D"/>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nhideWhenUsed/>
    <w:qFormat/>
    <w:rsid w:val="00C916C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sid w:val="00007F67"/>
    <w:rPr>
      <w:color w:val="0000FF"/>
      <w:u w:val="single"/>
    </w:rPr>
  </w:style>
  <w:style w:type="paragraph" w:styleId="Date">
    <w:name w:val="Date"/>
    <w:basedOn w:val="Normal"/>
    <w:next w:val="Normal"/>
    <w:rsid w:val="00772A6D"/>
  </w:style>
  <w:style w:type="paragraph" w:styleId="Header">
    <w:name w:val="header"/>
    <w:basedOn w:val="Normal"/>
    <w:rsid w:val="006C4D02"/>
    <w:pPr>
      <w:tabs>
        <w:tab w:val="center" w:pos="4320"/>
        <w:tab w:val="right" w:pos="8640"/>
      </w:tabs>
    </w:pPr>
  </w:style>
  <w:style w:type="paragraph" w:styleId="Footer">
    <w:name w:val="footer"/>
    <w:basedOn w:val="Normal"/>
    <w:rsid w:val="006C4D02"/>
    <w:pPr>
      <w:tabs>
        <w:tab w:val="center" w:pos="4320"/>
        <w:tab w:val="right" w:pos="8640"/>
      </w:tabs>
    </w:pPr>
  </w:style>
  <w:style w:type="character" w:styleId="PageNumber">
    <w:name w:val="page number"/>
    <w:basedOn w:val="DefaultParagraphFont"/>
    <w:rsid w:val="006C4D02"/>
  </w:style>
  <w:style w:type="character" w:customStyle="1" w:styleId="updatebodytest">
    <w:name w:val="updatebodytest"/>
    <w:basedOn w:val="DefaultParagraphFont"/>
    <w:rsid w:val="00D42DE4"/>
  </w:style>
  <w:style w:type="paragraph" w:styleId="BalloonText">
    <w:name w:val="Balloon Text"/>
    <w:basedOn w:val="Normal"/>
    <w:link w:val="BalloonTextChar"/>
    <w:rsid w:val="00067ECA"/>
    <w:rPr>
      <w:rFonts w:ascii="Tahoma" w:hAnsi="Tahoma" w:cs="Tahoma"/>
      <w:sz w:val="16"/>
      <w:szCs w:val="16"/>
    </w:rPr>
  </w:style>
  <w:style w:type="character" w:customStyle="1" w:styleId="BalloonTextChar">
    <w:name w:val="Balloon Text Char"/>
    <w:basedOn w:val="DefaultParagraphFont"/>
    <w:link w:val="BalloonText"/>
    <w:rsid w:val="00067ECA"/>
    <w:rPr>
      <w:rFonts w:ascii="Tahoma" w:hAnsi="Tahoma" w:cs="Tahoma"/>
      <w:sz w:val="16"/>
      <w:szCs w:val="16"/>
    </w:rPr>
  </w:style>
  <w:style w:type="paragraph" w:customStyle="1" w:styleId="Default">
    <w:name w:val="Default"/>
    <w:rsid w:val="0082575C"/>
    <w:pPr>
      <w:autoSpaceDE w:val="0"/>
      <w:autoSpaceDN w:val="0"/>
      <w:adjustRightInd w:val="0"/>
    </w:pPr>
    <w:rPr>
      <w:color w:val="000000"/>
      <w:sz w:val="24"/>
      <w:szCs w:val="24"/>
    </w:rPr>
  </w:style>
  <w:style w:type="paragraph" w:styleId="BodyText">
    <w:name w:val="Body Text"/>
    <w:basedOn w:val="Default"/>
    <w:next w:val="Default"/>
    <w:link w:val="BodyTextChar"/>
    <w:uiPriority w:val="99"/>
    <w:rsid w:val="0082575C"/>
    <w:rPr>
      <w:color w:val="auto"/>
    </w:rPr>
  </w:style>
  <w:style w:type="character" w:customStyle="1" w:styleId="BodyTextChar">
    <w:name w:val="Body Text Char"/>
    <w:basedOn w:val="DefaultParagraphFont"/>
    <w:link w:val="BodyText"/>
    <w:uiPriority w:val="99"/>
    <w:rsid w:val="0082575C"/>
    <w:rPr>
      <w:sz w:val="24"/>
      <w:szCs w:val="24"/>
    </w:rPr>
  </w:style>
  <w:style w:type="paragraph" w:styleId="ListParagraph">
    <w:name w:val="List Paragraph"/>
    <w:basedOn w:val="Normal"/>
    <w:uiPriority w:val="34"/>
    <w:qFormat/>
    <w:rsid w:val="00132EFD"/>
    <w:pPr>
      <w:ind w:left="720"/>
      <w:contextualSpacing/>
    </w:pPr>
  </w:style>
  <w:style w:type="character" w:customStyle="1" w:styleId="apple-converted-space">
    <w:name w:val="apple-converted-space"/>
    <w:basedOn w:val="DefaultParagraphFont"/>
    <w:rsid w:val="006201F4"/>
  </w:style>
  <w:style w:type="paragraph" w:styleId="NormalWeb">
    <w:name w:val="Normal (Web)"/>
    <w:basedOn w:val="Normal"/>
    <w:uiPriority w:val="99"/>
    <w:rsid w:val="006E691F"/>
    <w:pPr>
      <w:suppressAutoHyphens/>
      <w:spacing w:before="100" w:after="100"/>
    </w:pPr>
    <w:rPr>
      <w:rFonts w:ascii="-moz-fixed" w:eastAsia="-moz-fixed" w:hAnsi="-moz-fixed" w:cs="-moz-fixed"/>
      <w:lang w:eastAsia="ar-SA"/>
    </w:rPr>
  </w:style>
  <w:style w:type="character" w:customStyle="1" w:styleId="Heading2Char">
    <w:name w:val="Heading 2 Char"/>
    <w:basedOn w:val="DefaultParagraphFont"/>
    <w:link w:val="Heading2"/>
    <w:rsid w:val="00C916C7"/>
    <w:rPr>
      <w:rFonts w:asciiTheme="majorHAnsi" w:eastAsiaTheme="majorEastAsia" w:hAnsiTheme="majorHAnsi" w:cstheme="majorBidi"/>
      <w:b/>
      <w:bCs/>
      <w:color w:val="4F81BD" w:themeColor="accent1"/>
      <w:sz w:val="26"/>
      <w:szCs w:val="26"/>
    </w:rPr>
  </w:style>
  <w:style w:type="character" w:customStyle="1" w:styleId="FootnoteCharacters">
    <w:name w:val="Footnote Characters"/>
    <w:rsid w:val="009073FD"/>
    <w:rPr>
      <w:vertAlign w:val="superscript"/>
    </w:rPr>
  </w:style>
  <w:style w:type="paragraph" w:styleId="FootnoteText">
    <w:name w:val="footnote text"/>
    <w:aliases w:val="Footnote ak,Footnote Text Char Char Char Char,FA,FA Fußnotentext,Footnote Text Char Char,Footnote Text Char Char Char Char Char Char,Footnote Text Char Char Char,Footnote Text Char4,Footnote Text Char1 Char,Char,Footnote Text Char2,FA1,FA2"/>
    <w:basedOn w:val="Normal"/>
    <w:link w:val="FootnoteTextChar"/>
    <w:rsid w:val="009073FD"/>
    <w:pPr>
      <w:suppressAutoHyphens/>
    </w:pPr>
    <w:rPr>
      <w:rFonts w:ascii="-moz-fixed" w:eastAsia="-moz-fixed" w:hAnsi="-moz-fixed" w:cs="Courier"/>
      <w:sz w:val="20"/>
      <w:szCs w:val="20"/>
      <w:lang w:eastAsia="ar-SA"/>
    </w:rPr>
  </w:style>
  <w:style w:type="character" w:customStyle="1" w:styleId="FootnoteTextChar">
    <w:name w:val="Footnote Text Char"/>
    <w:aliases w:val="Footnote ak Char,Footnote Text Char Char Char Char Char,FA Char,FA Fußnotentext Char,Footnote Text Char Char Char1,Footnote Text Char Char Char Char Char Char Char,Footnote Text Char Char Char Char1,Footnote Text Char4 Char,Char Char"/>
    <w:basedOn w:val="DefaultParagraphFont"/>
    <w:link w:val="FootnoteText"/>
    <w:rsid w:val="009073FD"/>
    <w:rPr>
      <w:rFonts w:ascii="-moz-fixed" w:eastAsia="-moz-fixed" w:hAnsi="-moz-fixed" w:cs="Courier"/>
      <w:lang w:eastAsia="ar-SA"/>
    </w:rPr>
  </w:style>
  <w:style w:type="paragraph" w:styleId="BodyTextIndent">
    <w:name w:val="Body Text Indent"/>
    <w:basedOn w:val="Normal"/>
    <w:link w:val="BodyTextIndentChar"/>
    <w:uiPriority w:val="99"/>
    <w:unhideWhenUsed/>
    <w:rsid w:val="009073FD"/>
    <w:pPr>
      <w:spacing w:after="120" w:line="276" w:lineRule="auto"/>
      <w:ind w:left="360"/>
    </w:pPr>
    <w:rPr>
      <w:rFonts w:eastAsiaTheme="minorHAnsi"/>
    </w:rPr>
  </w:style>
  <w:style w:type="character" w:customStyle="1" w:styleId="BodyTextIndentChar">
    <w:name w:val="Body Text Indent Char"/>
    <w:basedOn w:val="DefaultParagraphFont"/>
    <w:link w:val="BodyTextIndent"/>
    <w:uiPriority w:val="99"/>
    <w:rsid w:val="009073FD"/>
    <w:rPr>
      <w:rFonts w:eastAsiaTheme="minorHAnsi"/>
      <w:sz w:val="24"/>
      <w:szCs w:val="24"/>
    </w:rPr>
  </w:style>
  <w:style w:type="character" w:customStyle="1" w:styleId="proofcitation">
    <w:name w:val="proof_citation"/>
    <w:basedOn w:val="DefaultParagraphFont"/>
    <w:rsid w:val="009073FD"/>
  </w:style>
  <w:style w:type="character" w:customStyle="1" w:styleId="e">
    <w:name w:val="e"/>
    <w:basedOn w:val="DefaultParagraphFont"/>
    <w:rsid w:val="0079387D"/>
  </w:style>
  <w:style w:type="paragraph" w:styleId="BodyText2">
    <w:name w:val="Body Text 2"/>
    <w:basedOn w:val="Normal"/>
    <w:link w:val="BodyText2Char"/>
    <w:uiPriority w:val="99"/>
    <w:unhideWhenUsed/>
    <w:rsid w:val="00906FFA"/>
    <w:pPr>
      <w:spacing w:after="120" w:line="480" w:lineRule="auto"/>
    </w:pPr>
    <w:rPr>
      <w:rFonts w:eastAsiaTheme="minorHAnsi"/>
    </w:rPr>
  </w:style>
  <w:style w:type="character" w:customStyle="1" w:styleId="BodyText2Char">
    <w:name w:val="Body Text 2 Char"/>
    <w:basedOn w:val="DefaultParagraphFont"/>
    <w:link w:val="BodyText2"/>
    <w:uiPriority w:val="99"/>
    <w:rsid w:val="00906FFA"/>
    <w:rPr>
      <w:rFonts w:eastAsiaTheme="minorHAnsi"/>
      <w:sz w:val="24"/>
      <w:szCs w:val="24"/>
    </w:rPr>
  </w:style>
  <w:style w:type="paragraph" w:styleId="BodyTextIndent2">
    <w:name w:val="Body Text Indent 2"/>
    <w:basedOn w:val="Normal"/>
    <w:link w:val="BodyTextIndent2Char"/>
    <w:uiPriority w:val="99"/>
    <w:unhideWhenUsed/>
    <w:rsid w:val="00906FFA"/>
    <w:pPr>
      <w:spacing w:after="120" w:line="480" w:lineRule="auto"/>
      <w:ind w:left="360"/>
    </w:pPr>
    <w:rPr>
      <w:rFonts w:eastAsiaTheme="minorHAnsi"/>
    </w:rPr>
  </w:style>
  <w:style w:type="character" w:customStyle="1" w:styleId="BodyTextIndent2Char">
    <w:name w:val="Body Text Indent 2 Char"/>
    <w:basedOn w:val="DefaultParagraphFont"/>
    <w:link w:val="BodyTextIndent2"/>
    <w:uiPriority w:val="99"/>
    <w:rsid w:val="00906FFA"/>
    <w:rPr>
      <w:rFonts w:eastAsiaTheme="minorHAnsi"/>
      <w:sz w:val="24"/>
      <w:szCs w:val="24"/>
    </w:rPr>
  </w:style>
  <w:style w:type="paragraph" w:customStyle="1" w:styleId="paragraph">
    <w:name w:val="paragraph"/>
    <w:basedOn w:val="Normal"/>
    <w:next w:val="Normal"/>
    <w:rsid w:val="00FE3785"/>
    <w:pPr>
      <w:suppressAutoHyphens/>
      <w:autoSpaceDE w:val="0"/>
      <w:spacing w:after="144"/>
    </w:pPr>
    <w:rPr>
      <w:rFonts w:ascii="-moz-fixed" w:eastAsia="-moz-fixed" w:hAnsi="-moz-fixed" w:cs="-moz-fixed"/>
      <w:lang w:eastAsia="ar-SA"/>
    </w:rPr>
  </w:style>
  <w:style w:type="character" w:styleId="FollowedHyperlink">
    <w:name w:val="FollowedHyperlink"/>
    <w:basedOn w:val="DefaultParagraphFont"/>
    <w:rsid w:val="00CE25C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3920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fs.fed.us/pnw/pubs/journals/pnw_2006_spies001.pdf" TargetMode="External"/><Relationship Id="rId18" Type="http://schemas.openxmlformats.org/officeDocument/2006/relationships/image" Target="media/image2.emf"/><Relationship Id="rId26" Type="http://schemas.openxmlformats.org/officeDocument/2006/relationships/hyperlink" Target="http://www.icbemp.gov/pdfs/sdeis/Volume2/Appendix17a.pdf" TargetMode="External"/><Relationship Id="rId39" Type="http://schemas.openxmlformats.org/officeDocument/2006/relationships/hyperlink" Target="http://www.ucsusa.org/sites/default/files/attach/2015/01/ucs-halfway-there-2015-full-report.pdf" TargetMode="External"/><Relationship Id="rId21" Type="http://schemas.openxmlformats.org/officeDocument/2006/relationships/image" Target="media/image4.png"/><Relationship Id="rId34" Type="http://schemas.openxmlformats.org/officeDocument/2006/relationships/image" Target="media/image10.png"/><Relationship Id="rId42" Type="http://schemas.openxmlformats.org/officeDocument/2006/relationships/hyperlink" Target="https://www.washingtonpost.com/news/energy-environment/wp/2017/12/20/scientists-present-a-sweeping-new-estimate-of-how-much-humans-have-altered-the-planet/" TargetMode="External"/><Relationship Id="rId47" Type="http://schemas.openxmlformats.org/officeDocument/2006/relationships/hyperlink" Target="http://terraweb.forestry.oregonstate.edu/pubs/lawharmon2011.pdf" TargetMode="External"/><Relationship Id="rId50" Type="http://schemas.openxmlformats.org/officeDocument/2006/relationships/hyperlink" Target="http://web.archive.org/web/20100601080813/http://wilderness.org/files/Wood-Products-and-Carbon-Storage.pdf" TargetMode="External"/><Relationship Id="rId55"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http://nature.ly/dryforests" TargetMode="External"/><Relationship Id="rId29" Type="http://schemas.openxmlformats.org/officeDocument/2006/relationships/hyperlink" Target="https://fishandgame.idaho.gov/ifwis/idnhp/cdc_pdf/U91FRE02.pdf" TargetMode="External"/><Relationship Id="rId11" Type="http://schemas.openxmlformats.org/officeDocument/2006/relationships/hyperlink" Target="mailto:info@cascwild.org" TargetMode="External"/><Relationship Id="rId24" Type="http://schemas.openxmlformats.org/officeDocument/2006/relationships/image" Target="media/image7.png"/><Relationship Id="rId32" Type="http://schemas.openxmlformats.org/officeDocument/2006/relationships/hyperlink" Target="https://youtu.be/_bXHLznnQmY?t=37s" TargetMode="External"/><Relationship Id="rId37" Type="http://schemas.openxmlformats.org/officeDocument/2006/relationships/hyperlink" Target="http://web.archive.org/web/20080610172128/http:/www.supremecourtus.gov/opinions/06pdf/05-1120.pdf" TargetMode="External"/><Relationship Id="rId40" Type="http://schemas.openxmlformats.org/officeDocument/2006/relationships/hyperlink" Target="http://epress.anu.edu.au/green_carbon/pdf/whole_book.pdf" TargetMode="External"/><Relationship Id="rId45" Type="http://schemas.openxmlformats.org/officeDocument/2006/relationships/hyperlink" Target="https://en.wikipedia.org/wiki/Base_rate_fallacy" TargetMode="External"/><Relationship Id="rId53" Type="http://schemas.openxmlformats.org/officeDocument/2006/relationships/image" Target="media/image12.jpeg"/><Relationship Id="rId5" Type="http://schemas.openxmlformats.org/officeDocument/2006/relationships/footnotes" Target="footnotes.xml"/><Relationship Id="rId10" Type="http://schemas.openxmlformats.org/officeDocument/2006/relationships/hyperlink" Target="mailto:objections-pnw-regional-office@fs.fed.us" TargetMode="External"/><Relationship Id="rId19" Type="http://schemas.openxmlformats.org/officeDocument/2006/relationships/hyperlink" Target="http://a123.g.akamai.net/7/123/11558/abc123/forestservic.download.akamai.com/11558/www/nepa/32805_FSPLT2_053506.pdf" TargetMode="External"/><Relationship Id="rId31" Type="http://schemas.openxmlformats.org/officeDocument/2006/relationships/hyperlink" Target="https://www.facebook.com/atmacaalemi.sparrowhawkworld/videos/121267271547623/" TargetMode="External"/><Relationship Id="rId44" Type="http://schemas.openxmlformats.org/officeDocument/2006/relationships/hyperlink" Target="http://www.elawreview.org/summaries/environmental_quality/nepa/native_ecosystems_council_v_u.html" TargetMode="External"/><Relationship Id="rId52" Type="http://schemas.openxmlformats.org/officeDocument/2006/relationships/hyperlink" Target="http://fate.nmfs.noaa.gov/documents/Publications/Black_et_al_2008_Ecoscience.pdf" TargetMode="External"/><Relationship Id="rId4" Type="http://schemas.openxmlformats.org/officeDocument/2006/relationships/webSettings" Target="webSettings.xml"/><Relationship Id="rId9" Type="http://schemas.openxmlformats.org/officeDocument/2006/relationships/hyperlink" Target="http://www.oregonwild.org/" TargetMode="External"/><Relationship Id="rId14" Type="http://schemas.openxmlformats.org/officeDocument/2006/relationships/hyperlink" Target="http://www.fs.fed.us/pnw/pubs/pnw_gtr865.pdf" TargetMode="Externa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hyperlink" Target="http://yakamafish-nsn.gov/sites/default/files/projects/2012_whwo_annual_report.pdf" TargetMode="External"/><Relationship Id="rId35" Type="http://schemas.openxmlformats.org/officeDocument/2006/relationships/hyperlink" Target="https://www.dropbox.com/s/pi15rap4nvwxhtt/Heiken_Log_it_to_save_it_v.1.0.pdf?dl=0" TargetMode="External"/><Relationship Id="rId43" Type="http://schemas.openxmlformats.org/officeDocument/2006/relationships/hyperlink" Target="https://www.nature.com/articles/nature25138.epdf?referrer_access_token=AmG5brx_IASERhmJverWl9RgN0jAjWel9jnR3ZoTv0NirJkvwWx4SyxNfQ6HSmxzxqqZAANXNnLuatTe8oLumy8xaQxUd_1g_013OmtCbricjv4GoVo9VJ5ssO5K2RQhmSYii7rJeYoxF8Lkb5CIKhsm1yIsw9QNdNDCRtpvmHMCXVOH0UBHSE_DrTpHZiCWSTLd6ApZpSjkNsiY9ZHeqtaUmcdUx5Yu4LBybsurghysOsdm_vFJMfGB8cjKXGTIaRonXgp1tIGTaqA58oo3Cns4w6fxeIeJVX7bZEgSq6uhnaQeb9omahqkNN2K5IcqN-Kuk5Ag41jw6LsRh_8FOpKBxwXBUs8nniPkZbc4t0sij5tEnRwnL8wxHwM4rSK_h33VtNvWUjC_q3ZbJPZ0oA%3D%3D&amp;tracking_referrer=www.washingtonpost.com" TargetMode="External"/><Relationship Id="rId48" Type="http://schemas.openxmlformats.org/officeDocument/2006/relationships/hyperlink" Target="http://terraweb.forestry.oregonstate.edu/pubs/lawharmon2011.pdf" TargetMode="External"/><Relationship Id="rId56" Type="http://schemas.openxmlformats.org/officeDocument/2006/relationships/theme" Target="theme/theme1.xml"/><Relationship Id="rId8" Type="http://schemas.openxmlformats.org/officeDocument/2006/relationships/hyperlink" Target="mailto:dh@oregonwild.org" TargetMode="External"/><Relationship Id="rId51" Type="http://schemas.openxmlformats.org/officeDocument/2006/relationships/image" Target="media/image11.png"/><Relationship Id="rId3" Type="http://schemas.openxmlformats.org/officeDocument/2006/relationships/settings" Target="settings.xml"/><Relationship Id="rId12" Type="http://schemas.openxmlformats.org/officeDocument/2006/relationships/hyperlink" Target="https://www.fs.usda.gov/nfs/11558/www/nepa/101283_FSPLT3_4352047.pdf" TargetMode="External"/><Relationship Id="rId17" Type="http://schemas.openxmlformats.org/officeDocument/2006/relationships/hyperlink" Target="http://www.fs.fed.us/r6/nr/wildlife/decaid/queries/pp-df-f/smll-md-trs/KEF/KEF_snags.html" TargetMode="External"/><Relationship Id="rId25" Type="http://schemas.openxmlformats.org/officeDocument/2006/relationships/image" Target="media/image8.png"/><Relationship Id="rId33" Type="http://schemas.openxmlformats.org/officeDocument/2006/relationships/hyperlink" Target="https://youtu.be/7WurNq4q0K0?t=2m46s" TargetMode="External"/><Relationship Id="rId38" Type="http://schemas.openxmlformats.org/officeDocument/2006/relationships/hyperlink" Target="http://www.climatesciencewatch.org/file-uploads/Copenhagen_Accord.pdf" TargetMode="External"/><Relationship Id="rId46" Type="http://schemas.openxmlformats.org/officeDocument/2006/relationships/hyperlink" Target="http://www.carbonbrief.org/in-depth-experts-assess-the-feasibility-of-negative-emissions" TargetMode="External"/><Relationship Id="rId20" Type="http://schemas.openxmlformats.org/officeDocument/2006/relationships/image" Target="media/image3.png"/><Relationship Id="rId41" Type="http://schemas.openxmlformats.org/officeDocument/2006/relationships/hyperlink" Target="http://www.carbonbrief.org/blog/2015/04/forest-degradation-as-bad-for-climate-as-deforestation,-says-report/" TargetMode="External"/><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firescience.gov/projects/09-2-01-16/project/09-2-01-16_09-2-01-16_rmrs_gtr292web.pdf" TargetMode="External"/><Relationship Id="rId23" Type="http://schemas.openxmlformats.org/officeDocument/2006/relationships/image" Target="media/image6.png"/><Relationship Id="rId28" Type="http://schemas.openxmlformats.org/officeDocument/2006/relationships/hyperlink" Target="http://www.fs.fed.us/r6/sfpnw/issssp/documents2/ca-bi-picoides-albolarvatus-2013-08-07.pdf" TargetMode="External"/><Relationship Id="rId36" Type="http://schemas.openxmlformats.org/officeDocument/2006/relationships/hyperlink" Target="http://dl.dropbox.com/u/47741/Heiken%2C%20Log%20it%20to%20save%20it%20v.1.0.doc" TargetMode="External"/><Relationship Id="rId49" Type="http://schemas.openxmlformats.org/officeDocument/2006/relationships/hyperlink" Target="http://ir.library.oregonstate.edu/dspace/bitstream/1957/8326/1/A_Shanks_Thesis_04%2002%2008_final.pdf"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ecologyandsociety.org/vol14/iss2/art32/figure6.html" TargetMode="External"/><Relationship Id="rId2" Type="http://schemas.openxmlformats.org/officeDocument/2006/relationships/hyperlink" Target="http://www.stockholmresilience.org/download/18.1fe8f33123572b59ab800012568/pb_longversion_170909.pdf" TargetMode="External"/><Relationship Id="rId1" Type="http://schemas.openxmlformats.org/officeDocument/2006/relationships/hyperlink" Target="http://www.ecologyandsociety.org/vol14/iss2/art3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TotalTime>
  <Pages>46</Pages>
  <Words>18854</Words>
  <Characters>107474</Characters>
  <Application>Microsoft Office Word</Application>
  <DocSecurity>0</DocSecurity>
  <Lines>895</Lines>
  <Paragraphs>252</Paragraphs>
  <ScaleCrop>false</ScaleCrop>
  <HeadingPairs>
    <vt:vector size="2" baseType="variant">
      <vt:variant>
        <vt:lpstr>Title</vt:lpstr>
      </vt:variant>
      <vt:variant>
        <vt:i4>1</vt:i4>
      </vt:variant>
    </vt:vector>
  </HeadingPairs>
  <TitlesOfParts>
    <vt:vector size="1" baseType="lpstr">
      <vt:lpstr/>
    </vt:vector>
  </TitlesOfParts>
  <Company>ONRC</Company>
  <LinksUpToDate>false</LinksUpToDate>
  <CharactersWithSpaces>126076</CharactersWithSpaces>
  <SharedDoc>false</SharedDoc>
  <HLinks>
    <vt:vector size="18" baseType="variant">
      <vt:variant>
        <vt:i4>5046397</vt:i4>
      </vt:variant>
      <vt:variant>
        <vt:i4>6</vt:i4>
      </vt:variant>
      <vt:variant>
        <vt:i4>0</vt:i4>
      </vt:variant>
      <vt:variant>
        <vt:i4>5</vt:i4>
      </vt:variant>
      <vt:variant>
        <vt:lpwstr>mailto:objections-pnw-regional-office@fs.fed.us</vt:lpwstr>
      </vt:variant>
      <vt:variant>
        <vt:lpwstr/>
      </vt:variant>
      <vt:variant>
        <vt:i4>2490414</vt:i4>
      </vt:variant>
      <vt:variant>
        <vt:i4>3</vt:i4>
      </vt:variant>
      <vt:variant>
        <vt:i4>0</vt:i4>
      </vt:variant>
      <vt:variant>
        <vt:i4>5</vt:i4>
      </vt:variant>
      <vt:variant>
        <vt:lpwstr>http://www.oregonwild.org/</vt:lpwstr>
      </vt:variant>
      <vt:variant>
        <vt:lpwstr/>
      </vt:variant>
      <vt:variant>
        <vt:i4>3670016</vt:i4>
      </vt:variant>
      <vt:variant>
        <vt:i4>0</vt:i4>
      </vt:variant>
      <vt:variant>
        <vt:i4>0</vt:i4>
      </vt:variant>
      <vt:variant>
        <vt:i4>5</vt:i4>
      </vt:variant>
      <vt:variant>
        <vt:lpwstr>mailto:dh@oregonwild.org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Doug Heiken</dc:creator>
  <cp:lastModifiedBy>Dolbear, Andrea - FS</cp:lastModifiedBy>
  <cp:revision>2</cp:revision>
  <dcterms:created xsi:type="dcterms:W3CDTF">2020-10-16T18:39:00Z</dcterms:created>
  <dcterms:modified xsi:type="dcterms:W3CDTF">2020-10-16T18:39:00Z</dcterms:modified>
</cp:coreProperties>
</file>